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66DD" w:rsidP="56C62136" w:rsidRDefault="00B766DD" w14:paraId="16675273" w14:textId="203EC1D6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Health Equity Advisory Commission Meeting </w:t>
      </w:r>
      <w:r w:rsidRPr="56C62136" w:rsidR="4015E4FC"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Notes</w:t>
      </w:r>
    </w:p>
    <w:p w:rsidR="00B766DD" w:rsidP="5B77B4EF" w:rsidRDefault="00B766DD" w14:paraId="14D2D069" w14:textId="2E2E91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Date: </w:t>
      </w:r>
      <w:r w:rsidRPr="5B77B4EF" w:rsidR="2AA7CFD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September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B77B4EF" w:rsidR="43DF436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2023 </w:t>
      </w:r>
      <w:r w:rsidRPr="5B77B4EF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:rsidR="00B766DD" w:rsidP="00B766DD" w:rsidRDefault="00B766DD" w14:paraId="7691FC5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Facilitator:  Rev </w:t>
      </w:r>
      <w:r>
        <w:rPr>
          <w:rStyle w:val="normaltextrun"/>
          <w:rFonts w:ascii="Calibri" w:hAnsi="Calibri" w:cs="Calibri"/>
          <w:color w:val="424242"/>
          <w:sz w:val="22"/>
          <w:szCs w:val="22"/>
        </w:rPr>
        <w:t>Mark Hughes</w:t>
      </w:r>
      <w:r>
        <w:rPr>
          <w:rStyle w:val="eop"/>
          <w:rFonts w:ascii="Calibri" w:hAnsi="Calibri" w:cs="Calibri"/>
          <w:color w:val="424242"/>
          <w:sz w:val="22"/>
          <w:szCs w:val="22"/>
        </w:rPr>
        <w:t> </w:t>
      </w:r>
    </w:p>
    <w:p w:rsidR="00B766DD" w:rsidP="00B766DD" w:rsidRDefault="00B766DD" w14:paraId="78F9E16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56C62136" w:rsidP="56C62136" w:rsidRDefault="56C62136" w14:paraId="234F5D3C" w14:textId="367A39E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Pr="00B766DD" w:rsidR="00B766DD" w:rsidP="56C62136" w:rsidRDefault="00B766DD" w14:paraId="5989CE1F" w14:textId="5A583C1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Agenda </w:t>
      </w:r>
      <w:r w:rsidRPr="56C62136" w:rsidR="00B766DD">
        <w:rPr>
          <w:rStyle w:val="contextualspellingandgrammarerror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Consensus, Previous</w:t>
      </w:r>
      <w:r w:rsidRPr="56C62136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Meeting Notes </w:t>
      </w:r>
    </w:p>
    <w:p w:rsidR="00B766DD" w:rsidP="00B766DD" w:rsidRDefault="00B766DD" w14:paraId="5B9BCA15" w14:textId="77777777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  <w:sz w:val="22"/>
          <w:szCs w:val="22"/>
        </w:rPr>
      </w:pPr>
    </w:p>
    <w:p w:rsidRPr="00B766DD" w:rsidR="00B766DD" w:rsidP="56C62136" w:rsidRDefault="00B766DD" w14:paraId="16B570AD" w14:textId="46A03DC4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Public Comment </w:t>
      </w:r>
      <w:r w:rsidRPr="56C62136" w:rsidR="3822BA29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No public comments  </w:t>
      </w:r>
    </w:p>
    <w:p w:rsidR="00B766DD" w:rsidP="00B766DD" w:rsidRDefault="00B766DD" w14:paraId="78EE16BC" w14:textId="77777777">
      <w:pPr>
        <w:pStyle w:val="paragraph"/>
        <w:spacing w:before="0" w:beforeAutospacing="0" w:after="0" w:afterAutospacing="0"/>
        <w:ind w:left="555"/>
        <w:textAlignment w:val="baseline"/>
        <w:rPr>
          <w:rFonts w:ascii="Calibri" w:hAnsi="Calibri" w:cs="Calibri"/>
          <w:sz w:val="22"/>
          <w:szCs w:val="22"/>
        </w:rPr>
      </w:pPr>
    </w:p>
    <w:p w:rsidRPr="00B766DD" w:rsidR="00B766DD" w:rsidP="56C62136" w:rsidRDefault="00B766DD" w14:paraId="0FA6C80E" w14:textId="6738A3D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Status of RFP</w:t>
      </w:r>
      <w:r w:rsidRPr="56C62136" w:rsidR="00B766DD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  <w:r w:rsidRPr="56C62136" w:rsidR="2D9F12D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- </w:t>
      </w:r>
      <w:r w:rsidRPr="56C62136" w:rsidR="5A406B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Director Davis</w:t>
      </w:r>
      <w:r w:rsidRPr="56C62136" w:rsidR="2D9F12D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797DD4F7" w:rsidP="56C62136" w:rsidRDefault="797DD4F7" w14:paraId="53EAD41A" w14:textId="4D56E5FF">
      <w:pPr>
        <w:pStyle w:val="paragraph"/>
        <w:numPr>
          <w:ilvl w:val="0"/>
          <w:numId w:val="18"/>
        </w:numPr>
        <w:spacing w:before="0" w:beforeAutospacing="off" w:after="0" w:afterAutospacing="off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797DD4F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Updates on progress of the RFP were limited</w:t>
      </w:r>
    </w:p>
    <w:p w:rsidR="797DD4F7" w:rsidP="56C62136" w:rsidRDefault="797DD4F7" w14:paraId="11037F58" w14:textId="7EC01B76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797DD4F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Review group committed to evaluating the bids</w:t>
      </w:r>
    </w:p>
    <w:p w:rsidR="797DD4F7" w:rsidP="56C62136" w:rsidRDefault="797DD4F7" w14:paraId="5CC206FA" w14:textId="3C3CC8B8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6C62136" w:rsidR="797DD4F7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Both proposals included a budget</w:t>
      </w:r>
    </w:p>
    <w:p w:rsidRPr="00B766DD" w:rsidR="00B766DD" w:rsidP="5B77B4EF" w:rsidRDefault="26C99B7C" w14:paraId="72DE338B" w14:textId="17AA943E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eop"/>
        </w:rPr>
      </w:pPr>
      <w:r w:rsidRPr="56C62136" w:rsidR="26C99B7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P</w:t>
      </w:r>
      <w:r w:rsidRPr="56C62136" w:rsidR="00CB2A1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anel</w:t>
      </w:r>
      <w:r w:rsidRPr="56C62136" w:rsidR="7E99F51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:</w:t>
      </w:r>
      <w:r w:rsidRPr="56C62136" w:rsidR="00CB2A1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Director Davis, Chair Hughes, Sara </w:t>
      </w:r>
      <w:proofErr w:type="spellStart"/>
      <w:r w:rsidRPr="56C62136" w:rsidR="00CB2A1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Chesbrough</w:t>
      </w:r>
      <w:proofErr w:type="spellEnd"/>
      <w:r w:rsidRPr="56C62136" w:rsidR="00CB2A1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Pr="00B766DD" w:rsidR="00B766DD" w:rsidP="00B766DD" w:rsidRDefault="00B766DD" w14:paraId="6EBF9B08" w14:textId="77777777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8F541F" w:rsidR="004B2DFB" w:rsidP="56C62136" w:rsidRDefault="00B766DD" w14:paraId="7A763D5C" w14:textId="369D05CC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Status of Report due to legislature</w:t>
      </w:r>
      <w:r w:rsidRPr="56C62136" w:rsidR="31669411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– </w:t>
      </w:r>
      <w:r w:rsidRPr="56C62136" w:rsidR="4F38762B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Kirsten</w:t>
      </w:r>
      <w:r w:rsidRPr="56C62136" w:rsidR="31669411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17752CC2" w:rsidP="56C62136" w:rsidRDefault="17752CC2" w14:paraId="4EDB706F" w14:textId="52B47C74">
      <w:pPr>
        <w:pStyle w:val="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6C62136" w:rsidR="17752C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Kirsten has been unable to make any progress on developing the draft</w:t>
      </w:r>
    </w:p>
    <w:p w:rsidR="17752CC2" w:rsidP="56C62136" w:rsidRDefault="17752CC2" w14:paraId="02CAE7EE" w14:textId="4239E1CF">
      <w:pPr>
        <w:pStyle w:val="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6C62136" w:rsidR="17752C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Discussion on how the group can share the load in this process.</w:t>
      </w:r>
    </w:p>
    <w:p w:rsidR="17752CC2" w:rsidP="56C62136" w:rsidRDefault="17752CC2" w14:paraId="76F35332" w14:textId="51032BE4">
      <w:pPr>
        <w:pStyle w:val="paragraph"/>
        <w:numPr>
          <w:ilvl w:val="0"/>
          <w:numId w:val="19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6C62136" w:rsidR="17752C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Monica, </w:t>
      </w:r>
      <w:r w:rsidRPr="56C62136" w:rsidR="22021CF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Director Davis</w:t>
      </w:r>
      <w:r w:rsidRPr="56C62136" w:rsidR="17752C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Sara and </w:t>
      </w:r>
      <w:r w:rsidRPr="56C62136" w:rsidR="4368810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Chair Hughes</w:t>
      </w:r>
      <w:r w:rsidRPr="56C62136" w:rsidR="17752CC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agreed to assist.</w:t>
      </w:r>
    </w:p>
    <w:p w:rsidRPr="00AD1235" w:rsidR="00AD1235" w:rsidP="00AD1235" w:rsidRDefault="00AD1235" w14:paraId="7FFC31BE" w14:textId="77777777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8F541F" w:rsidR="00B766DD" w:rsidP="56C62136" w:rsidRDefault="00B766DD" w14:paraId="028F8794" w14:textId="5687715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00B766DD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Equity Moment</w:t>
      </w:r>
      <w:r w:rsidRPr="56C62136" w:rsidR="4D64A452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6C62136" w:rsidR="7DA42EC6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- </w:t>
      </w:r>
      <w:r w:rsidRPr="56C62136" w:rsidR="59464098">
        <w:rPr>
          <w:rStyle w:val="eop"/>
          <w:rFonts w:ascii="Calibri" w:hAnsi="Calibri" w:cs="Calibri"/>
          <w:b w:val="0"/>
          <w:bCs w:val="0"/>
          <w:color w:val="000000" w:themeColor="text1" w:themeTint="FF" w:themeShade="FF"/>
          <w:sz w:val="22"/>
          <w:szCs w:val="22"/>
        </w:rPr>
        <w:t>Mark</w:t>
      </w:r>
      <w:r w:rsidRPr="56C62136" w:rsidR="59464098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6C62136" w:rsidR="4D64A45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(10 </w:t>
      </w:r>
      <w:r w:rsidRPr="56C62136" w:rsidR="4D64A45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mins</w:t>
      </w:r>
      <w:r w:rsidRPr="56C62136" w:rsidR="4D64A452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)</w:t>
      </w:r>
    </w:p>
    <w:p w:rsidR="160E5176" w:rsidP="56C62136" w:rsidRDefault="160E5176" w14:paraId="222749E0" w14:textId="5799D3E6">
      <w:pPr>
        <w:pStyle w:val="paragraph"/>
        <w:numPr>
          <w:ilvl w:val="0"/>
          <w:numId w:val="21"/>
        </w:numPr>
        <w:spacing w:before="0" w:beforeAutospacing="off" w:after="0" w:afterAutospacing="off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56C62136" w:rsidR="0E0C52DE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Chair Hughes</w:t>
      </w:r>
      <w:r w:rsidRPr="56C62136" w:rsidR="5FACD6FC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led a brief discussion on the </w:t>
      </w:r>
      <w:r w:rsidRPr="56C62136" w:rsidR="160E5176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National Mental Health Crises and </w:t>
      </w:r>
      <w:r w:rsidRPr="56C62136" w:rsidR="0FCF8DAF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reviewed</w:t>
      </w:r>
      <w:r w:rsidRPr="56C62136" w:rsidR="3EFF4995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 </w:t>
      </w:r>
      <w:r w:rsidRPr="56C62136" w:rsidR="160E5176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BIPOC Mental Health Fact Sheet</w:t>
      </w:r>
      <w:r w:rsidRPr="56C62136" w:rsidR="77096EA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Pr="00B766DD" w:rsidR="00B766DD" w:rsidP="00B766DD" w:rsidRDefault="00B766DD" w14:paraId="5A6EBA2D" w14:textId="77777777">
      <w:pPr>
        <w:pStyle w:val="paragraph"/>
        <w:spacing w:before="0" w:beforeAutospacing="0" w:after="0" w:afterAutospacing="0"/>
        <w:ind w:left="55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B766DD" w:rsidP="56C62136" w:rsidRDefault="00B766DD" w14:paraId="393AF272" w14:textId="1774C715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00B766DD">
        <w:rPr>
          <w:rStyle w:val="eop"/>
          <w:rFonts w:ascii="Calibri" w:hAnsi="Calibri" w:cs="Calibri"/>
          <w:b w:val="1"/>
          <w:bCs w:val="1"/>
          <w:sz w:val="22"/>
          <w:szCs w:val="22"/>
        </w:rPr>
        <w:t>Succession Planning for Chair and Vice Chair</w:t>
      </w:r>
      <w:r w:rsidRPr="56C62136" w:rsidR="76DA1C39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– </w:t>
      </w:r>
      <w:r w:rsidRPr="56C62136" w:rsidR="4E01FC46">
        <w:rPr>
          <w:rStyle w:val="eop"/>
          <w:rFonts w:ascii="Calibri" w:hAnsi="Calibri" w:cs="Calibri"/>
          <w:b w:val="1"/>
          <w:bCs w:val="1"/>
          <w:sz w:val="22"/>
          <w:szCs w:val="22"/>
        </w:rPr>
        <w:t>Chair Hughes and</w:t>
      </w:r>
      <w:r w:rsidRPr="56C62136" w:rsidR="76DA1C39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56C62136" w:rsidR="576D6DE4">
        <w:rPr>
          <w:rStyle w:val="eop"/>
          <w:rFonts w:ascii="Calibri" w:hAnsi="Calibri" w:cs="Calibri"/>
          <w:b w:val="1"/>
          <w:bCs w:val="1"/>
          <w:sz w:val="22"/>
          <w:szCs w:val="22"/>
        </w:rPr>
        <w:t>Director Davis</w:t>
      </w:r>
      <w:r w:rsidRPr="56C62136" w:rsidR="76DA1C39">
        <w:rPr>
          <w:rStyle w:val="eop"/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Pr="00AD1235" w:rsidR="0036538A" w:rsidP="56C62136" w:rsidRDefault="0036538A" w14:paraId="1AEB7DBB" w14:textId="1EA84AC5">
      <w:pPr>
        <w:pStyle w:val="paragraph"/>
        <w:numPr>
          <w:ilvl w:val="0"/>
          <w:numId w:val="22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695E9C22">
        <w:rPr>
          <w:rStyle w:val="eop"/>
          <w:rFonts w:ascii="Calibri" w:hAnsi="Calibri" w:cs="Calibri"/>
          <w:sz w:val="22"/>
          <w:szCs w:val="22"/>
        </w:rPr>
        <w:t>Chair Hughes</w:t>
      </w:r>
      <w:r w:rsidRPr="56C62136" w:rsidR="76DA1C39">
        <w:rPr>
          <w:rStyle w:val="eop"/>
          <w:rFonts w:ascii="Calibri" w:hAnsi="Calibri" w:cs="Calibri"/>
          <w:sz w:val="22"/>
          <w:szCs w:val="22"/>
        </w:rPr>
        <w:t xml:space="preserve"> reminded the group that the </w:t>
      </w:r>
      <w:r w:rsidRPr="56C62136" w:rsidR="0036538A">
        <w:rPr>
          <w:rStyle w:val="eop"/>
          <w:rFonts w:ascii="Calibri" w:hAnsi="Calibri" w:cs="Calibri"/>
          <w:sz w:val="22"/>
          <w:szCs w:val="22"/>
        </w:rPr>
        <w:t xml:space="preserve">Chair and VC terms </w:t>
      </w:r>
      <w:r w:rsidRPr="56C62136" w:rsidR="5CF6A15F">
        <w:rPr>
          <w:rStyle w:val="eop"/>
          <w:rFonts w:ascii="Calibri" w:hAnsi="Calibri" w:cs="Calibri"/>
          <w:sz w:val="22"/>
          <w:szCs w:val="22"/>
        </w:rPr>
        <w:t xml:space="preserve">will </w:t>
      </w:r>
      <w:r w:rsidRPr="56C62136" w:rsidR="0036538A">
        <w:rPr>
          <w:rStyle w:val="eop"/>
          <w:rFonts w:ascii="Calibri" w:hAnsi="Calibri" w:cs="Calibri"/>
          <w:sz w:val="22"/>
          <w:szCs w:val="22"/>
        </w:rPr>
        <w:t>end in October</w:t>
      </w:r>
      <w:r w:rsidRPr="56C62136" w:rsidR="3C4913F8">
        <w:rPr>
          <w:rStyle w:val="eop"/>
          <w:rFonts w:ascii="Calibri" w:hAnsi="Calibri" w:cs="Calibri"/>
          <w:sz w:val="22"/>
          <w:szCs w:val="22"/>
        </w:rPr>
        <w:t xml:space="preserve"> and that it would be at that meeting that n</w:t>
      </w:r>
      <w:r w:rsidRPr="56C62136" w:rsidR="30554879">
        <w:rPr>
          <w:rStyle w:val="eop"/>
          <w:rFonts w:ascii="Calibri" w:hAnsi="Calibri" w:cs="Calibri"/>
          <w:sz w:val="22"/>
          <w:szCs w:val="22"/>
        </w:rPr>
        <w:t xml:space="preserve">ominations </w:t>
      </w:r>
      <w:r w:rsidRPr="56C62136" w:rsidR="7BDFDE28">
        <w:rPr>
          <w:rStyle w:val="eop"/>
          <w:rFonts w:ascii="Calibri" w:hAnsi="Calibri" w:cs="Calibri"/>
          <w:sz w:val="22"/>
          <w:szCs w:val="22"/>
        </w:rPr>
        <w:t>for the upcoming year would be taken.</w:t>
      </w:r>
    </w:p>
    <w:p w:rsidRPr="00AD1235" w:rsidR="0036538A" w:rsidP="56C62136" w:rsidRDefault="0036538A" w14:paraId="23C8CF68" w14:textId="05BF03D0">
      <w:pPr>
        <w:pStyle w:val="paragraph"/>
        <w:numPr>
          <w:ilvl w:val="0"/>
          <w:numId w:val="22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57365B30">
        <w:rPr>
          <w:rStyle w:val="eop"/>
          <w:rFonts w:ascii="Calibri" w:hAnsi="Calibri" w:cs="Calibri"/>
          <w:sz w:val="22"/>
          <w:szCs w:val="22"/>
        </w:rPr>
        <w:t xml:space="preserve">Director Davis </w:t>
      </w:r>
      <w:r w:rsidRPr="56C62136" w:rsidR="7BDFDE28">
        <w:rPr>
          <w:rStyle w:val="eop"/>
          <w:rFonts w:ascii="Calibri" w:hAnsi="Calibri" w:cs="Calibri"/>
          <w:sz w:val="22"/>
          <w:szCs w:val="22"/>
        </w:rPr>
        <w:t xml:space="preserve">reminded the group that the </w:t>
      </w:r>
      <w:r w:rsidRPr="56C62136" w:rsidR="0036538A">
        <w:rPr>
          <w:rStyle w:val="eop"/>
          <w:rFonts w:ascii="Calibri" w:hAnsi="Calibri" w:cs="Calibri"/>
          <w:sz w:val="22"/>
          <w:szCs w:val="22"/>
        </w:rPr>
        <w:t>2 years</w:t>
      </w:r>
      <w:r w:rsidRPr="56C62136" w:rsidR="22554E44">
        <w:rPr>
          <w:rStyle w:val="eop"/>
          <w:rFonts w:ascii="Calibri" w:hAnsi="Calibri" w:cs="Calibri"/>
          <w:sz w:val="22"/>
          <w:szCs w:val="22"/>
        </w:rPr>
        <w:t xml:space="preserve"> terms are </w:t>
      </w:r>
      <w:r w:rsidRPr="56C62136" w:rsidR="42AFAA5C">
        <w:rPr>
          <w:rStyle w:val="eop"/>
          <w:rFonts w:ascii="Calibri" w:hAnsi="Calibri" w:cs="Calibri"/>
          <w:sz w:val="22"/>
          <w:szCs w:val="22"/>
        </w:rPr>
        <w:t xml:space="preserve">also </w:t>
      </w:r>
      <w:r w:rsidRPr="56C62136" w:rsidR="22554E44">
        <w:rPr>
          <w:rStyle w:val="eop"/>
          <w:rFonts w:ascii="Calibri" w:hAnsi="Calibri" w:cs="Calibri"/>
          <w:sz w:val="22"/>
          <w:szCs w:val="22"/>
        </w:rPr>
        <w:t>endin</w:t>
      </w:r>
      <w:r w:rsidRPr="56C62136" w:rsidR="0F2388F0">
        <w:rPr>
          <w:rStyle w:val="eop"/>
          <w:rFonts w:ascii="Calibri" w:hAnsi="Calibri" w:cs="Calibri"/>
          <w:sz w:val="22"/>
          <w:szCs w:val="22"/>
        </w:rPr>
        <w:t>g</w:t>
      </w:r>
      <w:r w:rsidRPr="56C62136" w:rsidR="26DBBB2B">
        <w:rPr>
          <w:rStyle w:val="eop"/>
          <w:rFonts w:ascii="Calibri" w:hAnsi="Calibri" w:cs="Calibri"/>
          <w:sz w:val="22"/>
          <w:szCs w:val="22"/>
        </w:rPr>
        <w:t xml:space="preserve"> –and </w:t>
      </w:r>
      <w:r w:rsidRPr="56C62136" w:rsidR="0036538A">
        <w:rPr>
          <w:rStyle w:val="eop"/>
          <w:rFonts w:ascii="Calibri" w:hAnsi="Calibri" w:cs="Calibri"/>
          <w:sz w:val="22"/>
          <w:szCs w:val="22"/>
        </w:rPr>
        <w:t>reappointment</w:t>
      </w:r>
      <w:r w:rsidRPr="56C62136" w:rsidR="71A4FCED">
        <w:rPr>
          <w:rStyle w:val="eop"/>
          <w:rFonts w:ascii="Calibri" w:hAnsi="Calibri" w:cs="Calibri"/>
          <w:sz w:val="22"/>
          <w:szCs w:val="22"/>
        </w:rPr>
        <w:t>s</w:t>
      </w:r>
      <w:r w:rsidRPr="56C62136" w:rsidR="00AD1235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56C62136" w:rsidR="79B1867A">
        <w:rPr>
          <w:rStyle w:val="eop"/>
          <w:rFonts w:ascii="Calibri" w:hAnsi="Calibri" w:cs="Calibri"/>
          <w:sz w:val="22"/>
          <w:szCs w:val="22"/>
        </w:rPr>
        <w:t>for these terms were due in</w:t>
      </w:r>
      <w:r w:rsidRPr="56C62136" w:rsidR="00AD1235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56C62136" w:rsidR="00AD1235">
        <w:rPr>
          <w:rStyle w:val="eop"/>
          <w:rFonts w:ascii="Calibri" w:hAnsi="Calibri" w:cs="Calibri"/>
          <w:sz w:val="22"/>
          <w:szCs w:val="22"/>
        </w:rPr>
        <w:t>October</w:t>
      </w:r>
      <w:r w:rsidRPr="56C62136" w:rsidR="0036538A">
        <w:rPr>
          <w:rStyle w:val="eop"/>
          <w:rFonts w:ascii="Calibri" w:hAnsi="Calibri" w:cs="Calibri"/>
          <w:sz w:val="22"/>
          <w:szCs w:val="22"/>
        </w:rPr>
        <w:t xml:space="preserve">. Director Davis </w:t>
      </w:r>
      <w:r w:rsidRPr="56C62136" w:rsidR="3D66BF65">
        <w:rPr>
          <w:rStyle w:val="eop"/>
          <w:rFonts w:ascii="Calibri" w:hAnsi="Calibri" w:cs="Calibri"/>
          <w:sz w:val="22"/>
          <w:szCs w:val="22"/>
        </w:rPr>
        <w:t>to send notifications</w:t>
      </w:r>
      <w:r w:rsidRPr="56C62136" w:rsidR="0036538A">
        <w:rPr>
          <w:rStyle w:val="eop"/>
          <w:rFonts w:ascii="Calibri" w:hAnsi="Calibri" w:cs="Calibri"/>
          <w:sz w:val="22"/>
          <w:szCs w:val="22"/>
        </w:rPr>
        <w:t xml:space="preserve"> </w:t>
      </w:r>
    </w:p>
    <w:p w:rsidRPr="00931387" w:rsidR="00B766DD" w:rsidP="56C62136" w:rsidRDefault="275B1033" w14:paraId="44A93EF8" w14:textId="063CA40A">
      <w:pPr>
        <w:pStyle w:val="ListParagraph"/>
        <w:numPr>
          <w:ilvl w:val="0"/>
          <w:numId w:val="22"/>
        </w:numPr>
        <w:rPr/>
      </w:pPr>
      <w:r w:rsidR="71D12D28">
        <w:rPr/>
        <w:t xml:space="preserve">The Commission was </w:t>
      </w:r>
      <w:r w:rsidR="0036538A">
        <w:rPr/>
        <w:t>encourage</w:t>
      </w:r>
      <w:r w:rsidR="51239FC1">
        <w:rPr/>
        <w:t>d</w:t>
      </w:r>
      <w:r w:rsidR="0036538A">
        <w:rPr/>
        <w:t xml:space="preserve"> </w:t>
      </w:r>
      <w:r w:rsidR="227827F7">
        <w:rPr/>
        <w:t xml:space="preserve">to engage in </w:t>
      </w:r>
      <w:r w:rsidR="0036538A">
        <w:rPr/>
        <w:t>participation</w:t>
      </w:r>
      <w:r w:rsidR="4B2007BB">
        <w:rPr/>
        <w:t xml:space="preserve"> outreach</w:t>
      </w:r>
    </w:p>
    <w:p w:rsidR="003008FD" w:rsidP="62AF9264" w:rsidRDefault="50ECE7DC" w14:paraId="3002EE8D" w14:textId="085B1E16">
      <w:pPr>
        <w:pStyle w:val="paragraph"/>
        <w:spacing w:before="0" w:beforeAutospacing="0" w:after="0" w:afterAutospacing="0"/>
        <w:textAlignment w:val="baseline"/>
        <w:rPr>
          <w:rFonts w:ascii="Calibri" w:hAnsi="Calibri" w:eastAsia="Calibri" w:cs="Calibri"/>
          <w:b/>
          <w:bCs/>
          <w:color w:val="222222"/>
        </w:rPr>
      </w:pPr>
      <w:r w:rsidRPr="62AF9264">
        <w:rPr>
          <w:rFonts w:ascii="Calibri" w:hAnsi="Calibri" w:eastAsia="Calibri" w:cs="Calibri"/>
          <w:b/>
          <w:bCs/>
          <w:color w:val="222222"/>
        </w:rPr>
        <w:t xml:space="preserve">Act 117 (2022) </w:t>
      </w:r>
      <w:r w:rsidRPr="62AF9264" w:rsidR="18A05FF5">
        <w:rPr>
          <w:rFonts w:ascii="Calibri" w:hAnsi="Calibri" w:eastAsia="Calibri" w:cs="Calibri"/>
          <w:b/>
          <w:bCs/>
          <w:color w:val="222222"/>
        </w:rPr>
        <w:t>(15 mins)</w:t>
      </w:r>
    </w:p>
    <w:p w:rsidR="003008FD" w:rsidP="5B77B4EF" w:rsidRDefault="00576827" w14:paraId="797BD5E7" w14:textId="07E9E1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hyperlink r:id="rId8">
        <w:r w:rsidRPr="5B77B4EF" w:rsidR="50ECE7DC">
          <w:rPr>
            <w:rStyle w:val="Hyperlink"/>
            <w:rFonts w:ascii="Calibri" w:hAnsi="Calibri" w:eastAsia="Calibri" w:cs="Calibri"/>
          </w:rPr>
          <w:t>Office of Professional Regulation</w:t>
        </w:r>
      </w:hyperlink>
      <w:r w:rsidRPr="5B77B4EF" w:rsidR="50ECE7DC">
        <w:rPr>
          <w:rFonts w:ascii="Calibri" w:hAnsi="Calibri" w:eastAsia="Calibri" w:cs="Calibri"/>
          <w:color w:val="222222"/>
        </w:rPr>
        <w:t xml:space="preserve"> (OPR) study to assess Vermont’s mental health profession licensing regulations.</w:t>
      </w:r>
    </w:p>
    <w:p w:rsidR="003008FD" w:rsidP="5B77B4EF" w:rsidRDefault="003008FD" w14:paraId="1E43D8E6" w14:textId="48AC0BEE">
      <w:pPr>
        <w:pStyle w:val="paragraph"/>
        <w:spacing w:before="0" w:beforeAutospacing="0" w:after="0" w:afterAutospacing="0"/>
        <w:textAlignment w:val="baseline"/>
        <w:rPr>
          <w:rFonts w:ascii="Calibri" w:hAnsi="Calibri" w:eastAsia="Calibri" w:cs="Calibri"/>
          <w:color w:val="222222"/>
        </w:rPr>
      </w:pPr>
    </w:p>
    <w:p w:rsidR="00B766DD" w:rsidP="00AD1235" w:rsidRDefault="00B766DD" w14:paraId="741EC7BD" w14:textId="478BF8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>Medicaid re</w:t>
      </w:r>
      <w:r w:rsidR="00DD21F4">
        <w:rPr>
          <w:rStyle w:val="eop"/>
          <w:rFonts w:ascii="Calibri" w:hAnsi="Calibri" w:cs="Calibri"/>
          <w:b/>
          <w:bCs/>
          <w:sz w:val="22"/>
          <w:szCs w:val="22"/>
        </w:rPr>
        <w:t>certification</w:t>
      </w:r>
    </w:p>
    <w:p w:rsidRPr="00AD1235" w:rsidR="00AD1235" w:rsidP="00B766DD" w:rsidRDefault="00AD1235" w14:paraId="0686ADBC" w14:textId="6D4F7BFB">
      <w:pPr>
        <w:pStyle w:val="paragraph"/>
        <w:numPr>
          <w:ilvl w:val="0"/>
          <w:numId w:val="5"/>
        </w:numPr>
        <w:tabs>
          <w:tab w:val="clear" w:pos="720"/>
          <w:tab w:val="num" w:pos="555"/>
        </w:tabs>
        <w:spacing w:before="0" w:beforeAutospacing="0" w:after="0" w:afterAutospacing="0"/>
        <w:ind w:left="555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6C62136" w:rsidR="00AD1235">
        <w:rPr>
          <w:rStyle w:val="eop"/>
          <w:rFonts w:ascii="Calibri" w:hAnsi="Calibri" w:cs="Calibri"/>
          <w:sz w:val="22"/>
          <w:szCs w:val="22"/>
        </w:rPr>
        <w:t xml:space="preserve">Tabled </w:t>
      </w:r>
    </w:p>
    <w:p w:rsidR="56C62136" w:rsidP="56C62136" w:rsidRDefault="56C62136" w14:paraId="77E45B35" w14:textId="14B904D5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7DF18AC8" w14:textId="2DEC0169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1DD10769" w14:textId="2603353F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3596324A" w14:textId="275AA0DB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2CCCD5B9" w14:textId="28121017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36533DBC" w14:textId="514616F9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52233F60" w14:textId="4793D254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170B4216" w14:textId="1E6A880E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5C4577AC" w14:textId="31131505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w:rsidR="56C62136" w:rsidP="56C62136" w:rsidRDefault="56C62136" w14:paraId="57A65FD8" w14:textId="0B0722B2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</w:pPr>
    </w:p>
    <w:p w:rsidR="56C62136" w:rsidP="56C62136" w:rsidRDefault="56C62136" w14:paraId="571437D2" w14:textId="67DC85A4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</w:pPr>
    </w:p>
    <w:p w:rsidR="718684C9" w:rsidP="56C62136" w:rsidRDefault="718684C9" w14:paraId="59AAC233" w14:textId="32BD2D21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</w:pPr>
      <w:r w:rsidRPr="56C62136" w:rsidR="718684C9"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  <w:t xml:space="preserve">Budget Advocacy – </w:t>
      </w:r>
      <w:r w:rsidRPr="56C62136" w:rsidR="718684C9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Kell</w:t>
      </w:r>
    </w:p>
    <w:p w:rsidR="718684C9" w:rsidP="56C62136" w:rsidRDefault="718684C9" w14:paraId="0F2521B4" w14:textId="3DE83611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718684C9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Discussion on the Equity investment.  Kell stated that “zero </w:t>
      </w:r>
      <w:r w:rsidRPr="56C62136" w:rsidR="415594F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racial justice </w:t>
      </w:r>
      <w:r w:rsidRPr="56C62136" w:rsidR="718684C9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dollars</w:t>
      </w:r>
      <w:r w:rsidRPr="56C62136" w:rsidR="53F8CE3E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” were invested in next ye</w:t>
      </w:r>
      <w:r w:rsidRPr="56C62136" w:rsidR="20A80796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ar’s budget and asked what the Commission can do to advocate for racial jus</w:t>
      </w:r>
      <w:r w:rsidRPr="56C62136" w:rsidR="7FFA7A2E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tice funding.  How can we work together as a coalition?  How do we divert $ into the system?</w:t>
      </w:r>
      <w:r w:rsidRPr="56C62136" w:rsidR="718684C9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</w:t>
      </w:r>
    </w:p>
    <w:p w:rsidR="4AE85A06" w:rsidP="56C62136" w:rsidRDefault="4AE85A06" w14:paraId="26537737" w14:textId="0268A4E5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4AE85A06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Monica states that the State continues to invest in </w:t>
      </w:r>
      <w:r w:rsidRPr="56C62136" w:rsidR="17AF309A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housing.</w:t>
      </w:r>
      <w:r w:rsidRPr="56C62136" w:rsidR="4AE85A06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 Act 250 is problematic. She will work to bring additional information</w:t>
      </w:r>
      <w:r w:rsidRPr="56C62136" w:rsidR="30A16303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.  Everyone Eats has been extended.  Schools?  Population continues to diminish.</w:t>
      </w: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 There is some work that we should do together.  </w:t>
      </w:r>
    </w:p>
    <w:p w:rsidR="0171A71D" w:rsidP="56C62136" w:rsidRDefault="0171A71D" w14:paraId="79E95448" w14:textId="450EAF2B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The budget process starts now.</w:t>
      </w:r>
    </w:p>
    <w:p w:rsidR="0171A71D" w:rsidP="56C62136" w:rsidRDefault="0171A71D" w14:paraId="7FBB7DFF" w14:textId="167AD69A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It is Leg’s responsibility to appropriate funds</w:t>
      </w:r>
    </w:p>
    <w:p w:rsidR="0171A71D" w:rsidP="56C62136" w:rsidRDefault="0171A71D" w14:paraId="44E35490" w14:textId="243BC32C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Leg resolved racism:  A Public Health Emergency R-113 (2021)</w:t>
      </w:r>
    </w:p>
    <w:p w:rsidR="0171A71D" w:rsidP="56C62136" w:rsidRDefault="0171A71D" w14:paraId="14C07A7E" w14:textId="403086BD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Kirsten </w:t>
      </w:r>
      <w:r w:rsidRPr="56C62136" w:rsidR="78D90D3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mentioned</w:t>
      </w: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residential support fo</w:t>
      </w:r>
      <w:r w:rsidRPr="56C62136" w:rsidR="05BF8545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r</w:t>
      </w: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</w:t>
      </w:r>
      <w:r w:rsidRPr="56C62136" w:rsidR="1B9BEFE0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people</w:t>
      </w:r>
      <w:r w:rsidRPr="56C62136" w:rsidR="0171A71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with disabilities – Spending Plan.  Since closing of Brandon no housing has bee</w:t>
      </w:r>
      <w:r w:rsidRPr="56C62136" w:rsidR="73F5C1B4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n created.</w:t>
      </w:r>
    </w:p>
    <w:p w:rsidR="181F8D3D" w:rsidP="56C62136" w:rsidRDefault="181F8D3D" w14:paraId="04BAD62E" w14:textId="6E669782">
      <w:pPr>
        <w:pStyle w:val="paragraph"/>
        <w:numPr>
          <w:ilvl w:val="0"/>
          <w:numId w:val="24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181F8D3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What do </w:t>
      </w:r>
      <w:r w:rsidRPr="56C62136" w:rsidR="181F8D3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our</w:t>
      </w:r>
      <w:r w:rsidRPr="56C62136" w:rsidR="181F8D3D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calendars look like and do we have time to organize?</w:t>
      </w:r>
    </w:p>
    <w:p w:rsidR="56C62136" w:rsidP="56C62136" w:rsidRDefault="56C62136" w14:paraId="756D2A3A" w14:textId="60FD57D1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ind w:left="0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5A505CD3" w:rsidP="56C62136" w:rsidRDefault="5A505CD3" w14:paraId="49FFD213" w14:textId="68650E1D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ind w:left="0"/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</w:pPr>
      <w:r w:rsidRPr="56C62136" w:rsidR="5A505CD3"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  <w:t xml:space="preserve">Mental Health – </w:t>
      </w:r>
      <w:r w:rsidRPr="56C62136" w:rsidR="5A505CD3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Kell and Chair Hughes</w:t>
      </w:r>
    </w:p>
    <w:p w:rsidR="513390D2" w:rsidP="56C62136" w:rsidRDefault="513390D2" w14:paraId="324D5FDB" w14:textId="608F3585">
      <w:pPr>
        <w:pStyle w:val="paragraph"/>
        <w:numPr>
          <w:ilvl w:val="0"/>
          <w:numId w:val="25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513390D2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The </w:t>
      </w:r>
      <w:r w:rsidRPr="56C62136" w:rsidR="01DA79A7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m</w:t>
      </w:r>
      <w:r w:rsidRPr="56C62136" w:rsidR="5A505CD3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ental </w:t>
      </w:r>
      <w:r w:rsidRPr="56C62136" w:rsidR="5FC35D22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h</w:t>
      </w:r>
      <w:r w:rsidRPr="56C62136" w:rsidR="5A505CD3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ealth </w:t>
      </w:r>
      <w:r w:rsidRPr="56C62136" w:rsidR="4C489B77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c</w:t>
      </w:r>
      <w:r w:rsidRPr="56C62136" w:rsidR="17A94589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risis </w:t>
      </w:r>
      <w:r w:rsidRPr="56C62136" w:rsidR="5A505CD3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in Vermont</w:t>
      </w:r>
      <w:r w:rsidRPr="56C62136" w:rsidR="4917F8B7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is placing a tremendous impact on the BIPOC and LGBTQIA community, particularly youth.</w:t>
      </w:r>
    </w:p>
    <w:p w:rsidR="4917F8B7" w:rsidP="56C62136" w:rsidRDefault="4917F8B7" w14:paraId="782A326A" w14:textId="7ED6D3B8">
      <w:pPr>
        <w:pStyle w:val="paragraph"/>
        <w:numPr>
          <w:ilvl w:val="0"/>
          <w:numId w:val="25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4917F8B7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What do we do to address the impact that the mental health</w:t>
      </w:r>
      <w:r w:rsidRPr="56C62136" w:rsidR="119FDF85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is having on BIPOC and LGBTQIA youth ion Vermont?</w:t>
      </w:r>
    </w:p>
    <w:p w:rsidR="119FDF85" w:rsidP="56C62136" w:rsidRDefault="119FDF85" w14:paraId="2A500115" w14:textId="60969CFA">
      <w:pPr>
        <w:pStyle w:val="paragraph"/>
        <w:numPr>
          <w:ilvl w:val="0"/>
          <w:numId w:val="25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119FDF85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Kell mentioned the Vermont Diversity Health Project (VDHP).  Na</w:t>
      </w:r>
      <w:r w:rsidRPr="56C62136" w:rsidR="78BDADA5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tahsa Chang was mentioned as an example of a provider.</w:t>
      </w:r>
    </w:p>
    <w:p w:rsidR="56C62136" w:rsidP="56C62136" w:rsidRDefault="56C62136" w14:paraId="3ECED608" w14:textId="0B842918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ind w:left="0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</w:p>
    <w:p w:rsidR="78BDADA5" w:rsidP="56C62136" w:rsidRDefault="78BDADA5" w14:paraId="5F7E6B0A" w14:textId="2E1DDB9E">
      <w:pPr>
        <w:pStyle w:val="paragraph"/>
        <w:tabs>
          <w:tab w:val="clear" w:leader="none" w:pos="720"/>
          <w:tab w:val="num" w:leader="none" w:pos="555"/>
        </w:tabs>
        <w:spacing w:before="0" w:beforeAutospacing="off" w:after="0" w:afterAutospacing="off"/>
        <w:ind w:left="0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78BDADA5">
        <w:rPr>
          <w:rStyle w:val="eop"/>
          <w:rFonts w:ascii="Calibri" w:hAnsi="Calibri" w:eastAsia="Times New Roman" w:cs="Calibri"/>
          <w:b w:val="1"/>
          <w:bCs w:val="1"/>
          <w:sz w:val="22"/>
          <w:szCs w:val="22"/>
        </w:rPr>
        <w:t xml:space="preserve">Department of Children and Families – </w:t>
      </w:r>
      <w:r w:rsidRPr="56C62136" w:rsidR="78BDADA5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Chair Hughes</w:t>
      </w:r>
      <w:r w:rsidRPr="56C62136" w:rsidR="119FDF85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</w:t>
      </w:r>
      <w:r w:rsidRPr="56C62136" w:rsidR="4917F8B7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</w:t>
      </w:r>
      <w:r w:rsidRPr="56C62136" w:rsidR="4917F8B7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  </w:t>
      </w:r>
      <w:r w:rsidRPr="56C62136" w:rsidR="5A505CD3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</w:t>
      </w:r>
    </w:p>
    <w:p w:rsidR="16B50570" w:rsidP="56C62136" w:rsidRDefault="16B50570" w14:paraId="03DC23E4" w14:textId="7EB11520">
      <w:pPr>
        <w:pStyle w:val="paragraph"/>
        <w:numPr>
          <w:ilvl w:val="0"/>
          <w:numId w:val="26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</w:pPr>
      <w:r w:rsidRPr="56C62136" w:rsidR="16B50570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Discussion on the disproportionate removal of Black and Browm </w:t>
      </w:r>
      <w:r w:rsidRPr="56C62136" w:rsidR="16B50570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children</w:t>
      </w:r>
      <w:r w:rsidRPr="56C62136" w:rsidR="16B50570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from their homes in Vermont.</w:t>
      </w:r>
    </w:p>
    <w:p w:rsidR="7C6E0E6C" w:rsidP="56C62136" w:rsidRDefault="7C6E0E6C" w14:paraId="3822B9E3" w14:textId="4C78830C">
      <w:pPr>
        <w:pStyle w:val="paragraph"/>
        <w:numPr>
          <w:ilvl w:val="0"/>
          <w:numId w:val="26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What legislative proposals could the HEAC put forward to address this as an issue?</w:t>
      </w:r>
    </w:p>
    <w:p w:rsidR="7C6E0E6C" w:rsidP="56C62136" w:rsidRDefault="7C6E0E6C" w14:paraId="1DDB2DEB" w14:textId="6C9A0D1F">
      <w:pPr>
        <w:pStyle w:val="paragraph"/>
        <w:numPr>
          <w:ilvl w:val="0"/>
          <w:numId w:val="26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Brief discussion on substantiations and the need to make view the findings of </w:t>
      </w:r>
      <w:proofErr w:type="spellStart"/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Mr</w:t>
      </w:r>
      <w:proofErr w:type="spellEnd"/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Crist as an equity issue.</w:t>
      </w:r>
    </w:p>
    <w:p w:rsidR="7C6E0E6C" w:rsidP="56C62136" w:rsidRDefault="7C6E0E6C" w14:paraId="48ED3099" w14:textId="4541A803">
      <w:pPr>
        <w:pStyle w:val="paragraph"/>
        <w:numPr>
          <w:ilvl w:val="0"/>
          <w:numId w:val="26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Discussion on the </w:t>
      </w:r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existence</w:t>
      </w:r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 xml:space="preserve"> racial disparities in the Field Offices.</w:t>
      </w:r>
    </w:p>
    <w:p w:rsidR="7C6E0E6C" w:rsidP="56C62136" w:rsidRDefault="7C6E0E6C" w14:paraId="3F3D5065" w14:textId="3E6C5E2C">
      <w:pPr>
        <w:pStyle w:val="paragraph"/>
        <w:numPr>
          <w:ilvl w:val="0"/>
          <w:numId w:val="26"/>
        </w:numPr>
        <w:tabs>
          <w:tab w:val="clear" w:leader="none" w:pos="720"/>
          <w:tab w:val="num" w:leader="none" w:pos="555"/>
        </w:tabs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C62136" w:rsidR="7C6E0E6C">
        <w:rPr>
          <w:rStyle w:val="eop"/>
          <w:rFonts w:ascii="Calibri" w:hAnsi="Calibri" w:eastAsia="Times New Roman" w:cs="Calibri"/>
          <w:b w:val="0"/>
          <w:bCs w:val="0"/>
          <w:sz w:val="22"/>
          <w:szCs w:val="22"/>
        </w:rPr>
        <w:t>Equity training is currently optional.</w:t>
      </w:r>
    </w:p>
    <w:p w:rsidR="00931387" w:rsidP="00931387" w:rsidRDefault="00931387" w14:paraId="713D44C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:rsidRPr="00931387" w:rsidR="00AD1235" w:rsidP="56C62136" w:rsidRDefault="00B766DD" w14:paraId="120820A4" w14:textId="2B2A416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Next Steps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00931387" w:rsidP="00B766DD" w:rsidRDefault="00931387" w14:paraId="2729AED5" w14:textId="77777777">
      <w:pPr>
        <w:pStyle w:val="paragraph"/>
        <w:spacing w:before="0" w:beforeAutospacing="0" w:after="0" w:afterAutospacing="0"/>
        <w:ind w:left="165"/>
        <w:textAlignment w:val="baseline"/>
        <w:rPr>
          <w:rFonts w:ascii="Segoe UI" w:hAnsi="Segoe UI" w:cs="Segoe UI"/>
          <w:sz w:val="18"/>
          <w:szCs w:val="18"/>
        </w:rPr>
      </w:pPr>
    </w:p>
    <w:p w:rsidR="00931387" w:rsidP="56C62136" w:rsidRDefault="00B766DD" w14:paraId="051F72C5" w14:textId="419A3421">
      <w:pPr>
        <w:pStyle w:val="paragraph"/>
        <w:spacing w:before="0" w:beforeAutospacing="off" w:after="0" w:afterAutospacing="off"/>
        <w:ind w:left="165"/>
        <w:textAlignment w:val="baseline"/>
        <w:rPr>
          <w:rStyle w:val="scxw103012211"/>
          <w:rFonts w:ascii="Calibri" w:hAnsi="Calibri" w:cs="Calibri"/>
          <w:color w:val="000000"/>
          <w:sz w:val="22"/>
          <w:szCs w:val="22"/>
        </w:rPr>
      </w:pP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Next meeting</w:t>
      </w:r>
      <w:r w:rsidRPr="56C62136" w:rsidR="590A4B68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was announced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: </w:t>
      </w:r>
      <w:r w:rsidRPr="56C62136" w:rsidR="47D01BDB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October </w:t>
      </w:r>
      <w:r w:rsidRPr="56C62136" w:rsidR="00931387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3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</w:t>
      </w:r>
      <w:r w:rsidRPr="56C62136" w:rsidR="00B766DD">
        <w:rPr>
          <w:rStyle w:val="contextualspellingandgrammarerror"/>
          <w:rFonts w:ascii="Calibri" w:hAnsi="Calibri" w:cs="Calibri"/>
          <w:color w:val="000000" w:themeColor="text1" w:themeTint="FF" w:themeShade="FF"/>
          <w:sz w:val="22"/>
          <w:szCs w:val="22"/>
        </w:rPr>
        <w:t>2023</w:t>
      </w:r>
      <w:r w:rsidRPr="56C62136" w:rsidR="00B766DD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12:30-2 PM </w:t>
      </w:r>
      <w:r w:rsidRPr="56C62136" w:rsidR="00B766DD">
        <w:rPr>
          <w:rStyle w:val="scxw103012211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B766DD" w:rsidP="00B766DD" w:rsidRDefault="00B766DD" w14:paraId="0F0D6C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766DD" w:rsidP="00B766DD" w:rsidRDefault="00B766DD" w14:paraId="111643F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· </w:t>
      </w:r>
      <w:r>
        <w:rPr>
          <w:rStyle w:val="eop"/>
          <w:color w:val="000000"/>
          <w:sz w:val="22"/>
          <w:szCs w:val="22"/>
        </w:rPr>
        <w:t> </w:t>
      </w:r>
    </w:p>
    <w:p w:rsidR="00DF3820" w:rsidRDefault="00DF3820" w14:paraId="7F9D8073" w14:textId="77777777"/>
    <w:sectPr w:rsidR="00DF38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5">
    <w:nsid w:val="185062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83ef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5cc4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5ECBE"/>
    <w:multiLevelType w:val="hybridMultilevel"/>
    <w:tmpl w:val="FFFFFFFF"/>
    <w:lvl w:ilvl="0" w:tplc="29700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A47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4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3A2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6CCC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D2D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5E3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78B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2C18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20E9F"/>
    <w:multiLevelType w:val="hybridMultilevel"/>
    <w:tmpl w:val="2A0EE36A"/>
    <w:lvl w:ilvl="0" w:tplc="06FA1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222CD2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91AA0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08C8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429D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3AC39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5A3A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5238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AAC4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64C4B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269123B"/>
    <w:multiLevelType w:val="hybridMultilevel"/>
    <w:tmpl w:val="2A0EE36A"/>
    <w:lvl w:ilvl="0" w:tplc="4A62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DB40D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3E64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E4DE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A805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C99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A9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CD7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EB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B28DD"/>
    <w:multiLevelType w:val="hybridMultilevel"/>
    <w:tmpl w:val="2A0EE36A"/>
    <w:lvl w:ilvl="0" w:tplc="DFB8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7D6DF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E68B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D6D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D47A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E810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480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7CE0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7E1E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26">
    <w:abstractNumId w:val="25"/>
  </w:num>
  <w:num w:numId="25">
    <w:abstractNumId w:val="24"/>
  </w:num>
  <w:num w:numId="24">
    <w:abstractNumId w:val="23"/>
  </w:num>
  <w:num w:numId="1" w16cid:durableId="915632523">
    <w:abstractNumId w:val="4"/>
  </w:num>
  <w:num w:numId="2" w16cid:durableId="506989736">
    <w:abstractNumId w:val="9"/>
  </w:num>
  <w:num w:numId="3" w16cid:durableId="848956671">
    <w:abstractNumId w:val="16"/>
  </w:num>
  <w:num w:numId="4" w16cid:durableId="926574609">
    <w:abstractNumId w:val="13"/>
  </w:num>
  <w:num w:numId="5" w16cid:durableId="683900076">
    <w:abstractNumId w:val="21"/>
  </w:num>
  <w:num w:numId="6" w16cid:durableId="946934923">
    <w:abstractNumId w:val="12"/>
  </w:num>
  <w:num w:numId="7" w16cid:durableId="1127048553">
    <w:abstractNumId w:val="2"/>
  </w:num>
  <w:num w:numId="8" w16cid:durableId="1035540725">
    <w:abstractNumId w:val="1"/>
  </w:num>
  <w:num w:numId="9" w16cid:durableId="604851784">
    <w:abstractNumId w:val="20"/>
  </w:num>
  <w:num w:numId="10" w16cid:durableId="1949894011">
    <w:abstractNumId w:val="0"/>
  </w:num>
  <w:num w:numId="11" w16cid:durableId="1794594333">
    <w:abstractNumId w:val="19"/>
  </w:num>
  <w:num w:numId="12" w16cid:durableId="1766805250">
    <w:abstractNumId w:val="11"/>
  </w:num>
  <w:num w:numId="13" w16cid:durableId="1259170494">
    <w:abstractNumId w:val="3"/>
  </w:num>
  <w:num w:numId="14" w16cid:durableId="1441409781">
    <w:abstractNumId w:val="17"/>
  </w:num>
  <w:num w:numId="15" w16cid:durableId="1189876759">
    <w:abstractNumId w:val="8"/>
  </w:num>
  <w:num w:numId="16" w16cid:durableId="1631860234">
    <w:abstractNumId w:val="15"/>
  </w:num>
  <w:num w:numId="17" w16cid:durableId="1294871710">
    <w:abstractNumId w:val="14"/>
  </w:num>
  <w:num w:numId="18" w16cid:durableId="1320620663">
    <w:abstractNumId w:val="22"/>
  </w:num>
  <w:num w:numId="19" w16cid:durableId="883714831">
    <w:abstractNumId w:val="18"/>
  </w:num>
  <w:num w:numId="20" w16cid:durableId="1053427106">
    <w:abstractNumId w:val="5"/>
  </w:num>
  <w:num w:numId="21" w16cid:durableId="101657076">
    <w:abstractNumId w:val="7"/>
  </w:num>
  <w:num w:numId="22" w16cid:durableId="692264086">
    <w:abstractNumId w:val="10"/>
  </w:num>
  <w:num w:numId="23" w16cid:durableId="888759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3008FD"/>
    <w:rsid w:val="003048E2"/>
    <w:rsid w:val="0036538A"/>
    <w:rsid w:val="004B2DFB"/>
    <w:rsid w:val="00576827"/>
    <w:rsid w:val="00830BCA"/>
    <w:rsid w:val="008F541F"/>
    <w:rsid w:val="009112E2"/>
    <w:rsid w:val="00931387"/>
    <w:rsid w:val="00AA717C"/>
    <w:rsid w:val="00AD1235"/>
    <w:rsid w:val="00B766DD"/>
    <w:rsid w:val="00BA9D62"/>
    <w:rsid w:val="00CB2A15"/>
    <w:rsid w:val="00DD21F4"/>
    <w:rsid w:val="00DF3820"/>
    <w:rsid w:val="00FA1790"/>
    <w:rsid w:val="0171A71D"/>
    <w:rsid w:val="01DA79A7"/>
    <w:rsid w:val="01DE114D"/>
    <w:rsid w:val="0317A38E"/>
    <w:rsid w:val="044C8EBE"/>
    <w:rsid w:val="05BF8545"/>
    <w:rsid w:val="06ECD57D"/>
    <w:rsid w:val="09E1BBDC"/>
    <w:rsid w:val="0A4FD119"/>
    <w:rsid w:val="0ABBD042"/>
    <w:rsid w:val="0C277BF3"/>
    <w:rsid w:val="0C57A0A3"/>
    <w:rsid w:val="0C97F179"/>
    <w:rsid w:val="0E0C52DE"/>
    <w:rsid w:val="0F2388F0"/>
    <w:rsid w:val="0FCF8DAF"/>
    <w:rsid w:val="1156F130"/>
    <w:rsid w:val="119FDF85"/>
    <w:rsid w:val="11E53FC4"/>
    <w:rsid w:val="12B5A750"/>
    <w:rsid w:val="12CECFAD"/>
    <w:rsid w:val="1367E7C8"/>
    <w:rsid w:val="160E5176"/>
    <w:rsid w:val="16B50570"/>
    <w:rsid w:val="16BAB3BD"/>
    <w:rsid w:val="17752CC2"/>
    <w:rsid w:val="17A94589"/>
    <w:rsid w:val="17AF309A"/>
    <w:rsid w:val="181F8D3D"/>
    <w:rsid w:val="18A05FF5"/>
    <w:rsid w:val="1A66689B"/>
    <w:rsid w:val="1B9BEFE0"/>
    <w:rsid w:val="1C01C544"/>
    <w:rsid w:val="1D9D95A5"/>
    <w:rsid w:val="1F9060CA"/>
    <w:rsid w:val="20A80796"/>
    <w:rsid w:val="22021CF5"/>
    <w:rsid w:val="22554E44"/>
    <w:rsid w:val="227827F7"/>
    <w:rsid w:val="23327901"/>
    <w:rsid w:val="26C99B7C"/>
    <w:rsid w:val="26DBBB2B"/>
    <w:rsid w:val="27387C78"/>
    <w:rsid w:val="275B1033"/>
    <w:rsid w:val="27A96F47"/>
    <w:rsid w:val="2874956E"/>
    <w:rsid w:val="292C174B"/>
    <w:rsid w:val="2AA7CFDE"/>
    <w:rsid w:val="2CD95B47"/>
    <w:rsid w:val="2D9F12DC"/>
    <w:rsid w:val="2EE3D6F2"/>
    <w:rsid w:val="30554879"/>
    <w:rsid w:val="30A16303"/>
    <w:rsid w:val="30D51F5A"/>
    <w:rsid w:val="31669411"/>
    <w:rsid w:val="346EC9F2"/>
    <w:rsid w:val="36882B13"/>
    <w:rsid w:val="36D843E9"/>
    <w:rsid w:val="37B18B12"/>
    <w:rsid w:val="3822BA29"/>
    <w:rsid w:val="39B7DE4F"/>
    <w:rsid w:val="39BFCBD5"/>
    <w:rsid w:val="3B53AEB0"/>
    <w:rsid w:val="3B5B9C36"/>
    <w:rsid w:val="3B6D4AC5"/>
    <w:rsid w:val="3C4913F8"/>
    <w:rsid w:val="3CF76C97"/>
    <w:rsid w:val="3D66BF65"/>
    <w:rsid w:val="3E933CF8"/>
    <w:rsid w:val="3EA4EB87"/>
    <w:rsid w:val="3EFF4995"/>
    <w:rsid w:val="4015E4FC"/>
    <w:rsid w:val="402F0D59"/>
    <w:rsid w:val="411AE2C6"/>
    <w:rsid w:val="415594FD"/>
    <w:rsid w:val="41B2C159"/>
    <w:rsid w:val="423ECA69"/>
    <w:rsid w:val="42AFAA5C"/>
    <w:rsid w:val="43413AF0"/>
    <w:rsid w:val="4368810F"/>
    <w:rsid w:val="43DF4363"/>
    <w:rsid w:val="4643D6D6"/>
    <w:rsid w:val="46AFFD6C"/>
    <w:rsid w:val="47362D70"/>
    <w:rsid w:val="47D01BDB"/>
    <w:rsid w:val="4917F8B7"/>
    <w:rsid w:val="4999E15A"/>
    <w:rsid w:val="49E79E2E"/>
    <w:rsid w:val="4AE85A06"/>
    <w:rsid w:val="4B2007BB"/>
    <w:rsid w:val="4B836E8F"/>
    <w:rsid w:val="4B8B5C15"/>
    <w:rsid w:val="4C489B77"/>
    <w:rsid w:val="4D272C76"/>
    <w:rsid w:val="4D64A452"/>
    <w:rsid w:val="4E01FC46"/>
    <w:rsid w:val="4F38762B"/>
    <w:rsid w:val="50ECE7DC"/>
    <w:rsid w:val="51239FC1"/>
    <w:rsid w:val="513390D2"/>
    <w:rsid w:val="525F213D"/>
    <w:rsid w:val="538E8074"/>
    <w:rsid w:val="53F8CE3E"/>
    <w:rsid w:val="56C62136"/>
    <w:rsid w:val="57365B30"/>
    <w:rsid w:val="576D6DE4"/>
    <w:rsid w:val="58B53A64"/>
    <w:rsid w:val="590A4B68"/>
    <w:rsid w:val="59464098"/>
    <w:rsid w:val="5A406BC2"/>
    <w:rsid w:val="5A505CD3"/>
    <w:rsid w:val="5AD85C8E"/>
    <w:rsid w:val="5B77B4EF"/>
    <w:rsid w:val="5BECDB26"/>
    <w:rsid w:val="5C0AAF4F"/>
    <w:rsid w:val="5CD66B0F"/>
    <w:rsid w:val="5CF6A15F"/>
    <w:rsid w:val="5DFE4EC1"/>
    <w:rsid w:val="5F247BE8"/>
    <w:rsid w:val="5F9A1F22"/>
    <w:rsid w:val="5FACD6FC"/>
    <w:rsid w:val="5FC35D22"/>
    <w:rsid w:val="62AF9264"/>
    <w:rsid w:val="62D1BFE4"/>
    <w:rsid w:val="6345AC93"/>
    <w:rsid w:val="646D9045"/>
    <w:rsid w:val="6593BD6C"/>
    <w:rsid w:val="660960A6"/>
    <w:rsid w:val="661B0F35"/>
    <w:rsid w:val="667D4D55"/>
    <w:rsid w:val="68191DB6"/>
    <w:rsid w:val="695E9C22"/>
    <w:rsid w:val="697BCEE8"/>
    <w:rsid w:val="6ADCD1C9"/>
    <w:rsid w:val="6AF66DDE"/>
    <w:rsid w:val="6E14E643"/>
    <w:rsid w:val="6E2E0EA0"/>
    <w:rsid w:val="6E885F3A"/>
    <w:rsid w:val="70242F9B"/>
    <w:rsid w:val="7165AF62"/>
    <w:rsid w:val="718684C9"/>
    <w:rsid w:val="71A4FCED"/>
    <w:rsid w:val="71B06347"/>
    <w:rsid w:val="71D12D28"/>
    <w:rsid w:val="71D45A4A"/>
    <w:rsid w:val="73017FC3"/>
    <w:rsid w:val="7363BDE3"/>
    <w:rsid w:val="73F5C1B4"/>
    <w:rsid w:val="74DC91EC"/>
    <w:rsid w:val="74FF8E44"/>
    <w:rsid w:val="76392085"/>
    <w:rsid w:val="769B5EA5"/>
    <w:rsid w:val="76DA1C39"/>
    <w:rsid w:val="77096EAA"/>
    <w:rsid w:val="7768CA50"/>
    <w:rsid w:val="78BDADA5"/>
    <w:rsid w:val="78D90D3D"/>
    <w:rsid w:val="797DD4F7"/>
    <w:rsid w:val="79B1867A"/>
    <w:rsid w:val="79F6F14B"/>
    <w:rsid w:val="7BDFDE28"/>
    <w:rsid w:val="7C231316"/>
    <w:rsid w:val="7C6E0E6C"/>
    <w:rsid w:val="7CA86209"/>
    <w:rsid w:val="7DA42EC6"/>
    <w:rsid w:val="7E44326A"/>
    <w:rsid w:val="7E99F51B"/>
    <w:rsid w:val="7FE002CB"/>
    <w:rsid w:val="7F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AE22B935-5A0D-4D3C-ABBC-4A20EB0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B766DD"/>
  </w:style>
  <w:style w:type="character" w:styleId="eop" w:customStyle="1">
    <w:name w:val="eop"/>
    <w:basedOn w:val="DefaultParagraphFont"/>
    <w:rsid w:val="00B766DD"/>
  </w:style>
  <w:style w:type="character" w:styleId="contextualspellingandgrammarerror" w:customStyle="1">
    <w:name w:val="contextualspellingandgrammarerror"/>
    <w:basedOn w:val="DefaultParagraphFont"/>
    <w:rsid w:val="00B766DD"/>
  </w:style>
  <w:style w:type="character" w:styleId="spellingerror" w:customStyle="1">
    <w:name w:val="spellingerror"/>
    <w:basedOn w:val="DefaultParagraphFont"/>
    <w:rsid w:val="00B766DD"/>
  </w:style>
  <w:style w:type="character" w:styleId="advancedproofingissue" w:customStyle="1">
    <w:name w:val="advancedproofingissue"/>
    <w:basedOn w:val="DefaultParagraphFont"/>
    <w:rsid w:val="00B766DD"/>
  </w:style>
  <w:style w:type="character" w:styleId="scxw103012211" w:customStyle="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fck1gw3.r.us-east-1.awstrack.me/L0/https:%2F%2Fsos.vermont.gov%2Fopr%2F/1/0100018a1d5b6197-5e2cf161-0f56-454a-8c32-7a7a7a2d3d6b-000000/-w2f388Qbb4NCRxwHEQNVO7Myzo=33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AFA41-4EEA-4298-B9CC-05915CAE7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152CB-6DB7-4994-A0CD-50B539D4F882}">
  <ds:schemaRefs>
    <ds:schemaRef ds:uri="http://schemas.microsoft.com/office/2006/metadata/properties"/>
    <ds:schemaRef ds:uri="http://www.w3.org/2000/xmlns/"/>
    <ds:schemaRef ds:uri="28846bc8-3d9f-4aca-aa27-f14db384052d"/>
    <ds:schemaRef ds:uri="http://www.w3.org/2001/XMLSchema-instance"/>
    <ds:schemaRef ds:uri="66cbd197-8a28-4f20-b3f6-0d63b6de871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D151D-5EDD-43F5-A552-F410E168D1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Hughes, Mark</cp:lastModifiedBy>
  <cp:revision>5</cp:revision>
  <dcterms:created xsi:type="dcterms:W3CDTF">2023-08-01T19:36:00Z</dcterms:created>
  <dcterms:modified xsi:type="dcterms:W3CDTF">2023-10-03T00:13:50Z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