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3104" w:rsidP="5E319C66" w:rsidRDefault="13A4A5B2" w14:paraId="400F6F81" w14:textId="5DA67653">
      <w:pPr>
        <w:pStyle w:val="Heading1"/>
        <w:spacing w:after="60" w:line="276" w:lineRule="auto"/>
        <w:jc w:val="center"/>
        <w:rPr>
          <w:rFonts w:ascii="Calibri Light" w:hAnsi="Calibri Light" w:eastAsia="Calibri Light" w:cs="Calibri Light"/>
          <w:b/>
          <w:bCs/>
          <w:i/>
          <w:iCs/>
          <w:color w:val="000000" w:themeColor="text1"/>
          <w:sz w:val="36"/>
          <w:szCs w:val="36"/>
        </w:rPr>
      </w:pPr>
      <w:r w:rsidRPr="5E319C66">
        <w:rPr>
          <w:rFonts w:ascii="Calibri Light" w:hAnsi="Calibri Light" w:eastAsia="Calibri Light" w:cs="Calibri Light"/>
          <w:b/>
          <w:bCs/>
          <w:i/>
          <w:iCs/>
          <w:color w:val="000000" w:themeColor="text1"/>
          <w:sz w:val="36"/>
          <w:szCs w:val="36"/>
        </w:rPr>
        <w:t>Health Equity Advisory Commission</w:t>
      </w:r>
    </w:p>
    <w:p w:rsidR="13A4A5B2" w:rsidP="124A64DB" w:rsidRDefault="13A4A5B2" w14:paraId="0D84B11C" w14:textId="22C2FD9A">
      <w:pPr>
        <w:pStyle w:val="Heading1"/>
        <w:spacing w:after="60" w:line="276" w:lineRule="auto"/>
        <w:jc w:val="center"/>
        <w:rPr>
          <w:rFonts w:ascii="Calibri" w:hAnsi="Calibri" w:eastAsia="Calibri" w:cs="Calibri"/>
          <w:color w:val="000000" w:themeColor="text1"/>
          <w:sz w:val="36"/>
          <w:szCs w:val="36"/>
        </w:rPr>
      </w:pPr>
      <w:r w:rsidRPr="124A64DB">
        <w:rPr>
          <w:rFonts w:ascii="Calibri Light" w:hAnsi="Calibri Light" w:eastAsia="Calibri Light" w:cs="Calibri Light"/>
          <w:b/>
          <w:bCs/>
          <w:i/>
          <w:iCs/>
          <w:color w:val="000000" w:themeColor="text1"/>
          <w:sz w:val="36"/>
          <w:szCs w:val="36"/>
        </w:rPr>
        <w:t>Meeting Note</w:t>
      </w:r>
      <w:r w:rsidRPr="124A64DB" w:rsidR="22B14B88">
        <w:rPr>
          <w:rFonts w:ascii="Calibri Light" w:hAnsi="Calibri Light" w:eastAsia="Calibri Light" w:cs="Calibri Light"/>
          <w:b/>
          <w:bCs/>
          <w:i/>
          <w:iCs/>
          <w:color w:val="000000" w:themeColor="text1"/>
          <w:sz w:val="36"/>
          <w:szCs w:val="36"/>
        </w:rPr>
        <w:t>s</w:t>
      </w:r>
      <w:r w:rsidRPr="124A64DB" w:rsidR="6122B70A">
        <w:rPr>
          <w:rFonts w:ascii="Calibri" w:hAnsi="Calibri" w:eastAsia="Calibri" w:cs="Calibri"/>
          <w:b/>
          <w:bCs/>
          <w:i/>
          <w:iCs/>
          <w:color w:val="000000" w:themeColor="text1"/>
          <w:sz w:val="36"/>
          <w:szCs w:val="36"/>
        </w:rPr>
        <w:t xml:space="preserve"> </w:t>
      </w:r>
    </w:p>
    <w:p w:rsidR="6122B70A" w:rsidP="124A64DB" w:rsidRDefault="6122B70A" w14:paraId="5F1F100C" w14:textId="13145B9F">
      <w:pPr>
        <w:spacing w:after="200" w:line="483" w:lineRule="exact"/>
        <w:ind w:left="173"/>
        <w:jc w:val="center"/>
        <w:rPr>
          <w:rFonts w:ascii="Calibri" w:hAnsi="Calibri" w:eastAsia="Calibri" w:cs="Calibri"/>
          <w:color w:val="000000" w:themeColor="text1"/>
          <w:sz w:val="32"/>
          <w:szCs w:val="32"/>
        </w:rPr>
      </w:pPr>
      <w:r w:rsidRPr="124A64DB">
        <w:rPr>
          <w:rFonts w:ascii="Calibri" w:hAnsi="Calibri" w:eastAsia="Calibri" w:cs="Calibri"/>
          <w:color w:val="000000" w:themeColor="text1"/>
          <w:sz w:val="32"/>
          <w:szCs w:val="32"/>
        </w:rPr>
        <w:t xml:space="preserve">Date: December 7, </w:t>
      </w:r>
      <w:proofErr w:type="gramStart"/>
      <w:r w:rsidRPr="124A64DB">
        <w:rPr>
          <w:rFonts w:ascii="Calibri" w:hAnsi="Calibri" w:eastAsia="Calibri" w:cs="Calibri"/>
          <w:color w:val="000000" w:themeColor="text1"/>
          <w:sz w:val="32"/>
          <w:szCs w:val="32"/>
        </w:rPr>
        <w:t>2022</w:t>
      </w:r>
      <w:proofErr w:type="gramEnd"/>
      <w:r w:rsidRPr="124A64DB">
        <w:rPr>
          <w:rFonts w:ascii="Calibri" w:hAnsi="Calibri" w:eastAsia="Calibri" w:cs="Calibri"/>
          <w:color w:val="000000" w:themeColor="text1"/>
          <w:sz w:val="32"/>
          <w:szCs w:val="32"/>
        </w:rPr>
        <w:t xml:space="preserve"> </w:t>
      </w:r>
      <w:r>
        <w:br/>
      </w:r>
    </w:p>
    <w:p w:rsidR="6122B70A" w:rsidP="124A64DB" w:rsidRDefault="6122B70A" w14:paraId="4EA5E4AF" w14:textId="572EE46B">
      <w:pPr>
        <w:pStyle w:val="ListParagraph"/>
        <w:numPr>
          <w:ilvl w:val="0"/>
          <w:numId w:val="2"/>
        </w:numPr>
        <w:spacing w:after="200" w:line="380" w:lineRule="exact"/>
        <w:rPr>
          <w:rFonts w:eastAsiaTheme="minorEastAsia"/>
          <w:color w:val="000000" w:themeColor="text1"/>
          <w:sz w:val="28"/>
          <w:szCs w:val="28"/>
        </w:rPr>
      </w:pPr>
      <w:r w:rsidRPr="124A64DB">
        <w:rPr>
          <w:rFonts w:ascii="Calibri" w:hAnsi="Calibri" w:eastAsia="Calibri" w:cs="Calibri"/>
          <w:b/>
          <w:bCs/>
          <w:color w:val="000000" w:themeColor="text1"/>
          <w:sz w:val="28"/>
          <w:szCs w:val="28"/>
        </w:rPr>
        <w:t xml:space="preserve">Agenda Consensus, Housekeeping and Review of </w:t>
      </w:r>
      <w:hyperlink r:id="rId10">
        <w:r w:rsidRPr="124A64DB">
          <w:rPr>
            <w:rStyle w:val="Hyperlink"/>
            <w:rFonts w:ascii="Calibri" w:hAnsi="Calibri" w:eastAsia="Calibri" w:cs="Calibri"/>
            <w:b/>
            <w:bCs/>
            <w:sz w:val="28"/>
            <w:szCs w:val="28"/>
          </w:rPr>
          <w:t>Previous Meeting Notes</w:t>
        </w:r>
      </w:hyperlink>
      <w:r w:rsidRPr="124A64DB">
        <w:rPr>
          <w:rFonts w:ascii="Calibri" w:hAnsi="Calibri" w:eastAsia="Calibri" w:cs="Calibri"/>
          <w:b/>
          <w:bCs/>
          <w:color w:val="000000" w:themeColor="text1"/>
          <w:sz w:val="28"/>
          <w:szCs w:val="28"/>
        </w:rPr>
        <w:t xml:space="preserve"> </w:t>
      </w:r>
      <w:r w:rsidRPr="124A64DB">
        <w:rPr>
          <w:rFonts w:ascii="Calibri" w:hAnsi="Calibri" w:eastAsia="Calibri" w:cs="Calibri"/>
          <w:color w:val="000000" w:themeColor="text1"/>
          <w:sz w:val="28"/>
          <w:szCs w:val="28"/>
        </w:rPr>
        <w:t>(5 mins)</w:t>
      </w:r>
      <w:r w:rsidRPr="124A64DB">
        <w:rPr>
          <w:rFonts w:ascii="Calibri" w:hAnsi="Calibri" w:eastAsia="Calibri" w:cs="Calibri"/>
          <w:b/>
          <w:bCs/>
          <w:color w:val="000000" w:themeColor="text1"/>
          <w:sz w:val="28"/>
          <w:szCs w:val="28"/>
        </w:rPr>
        <w:t xml:space="preserve"> </w:t>
      </w:r>
      <w:r>
        <w:br/>
      </w:r>
    </w:p>
    <w:p w:rsidR="6122B70A" w:rsidP="124A64DB" w:rsidRDefault="6122B70A" w14:paraId="7A544CC1" w14:textId="7E86B141">
      <w:pPr>
        <w:pStyle w:val="ListParagraph"/>
        <w:numPr>
          <w:ilvl w:val="0"/>
          <w:numId w:val="2"/>
        </w:numPr>
        <w:spacing w:after="200" w:line="380" w:lineRule="exact"/>
        <w:rPr>
          <w:rFonts w:eastAsiaTheme="minorEastAsia"/>
          <w:color w:val="000000" w:themeColor="text1"/>
          <w:sz w:val="28"/>
          <w:szCs w:val="28"/>
        </w:rPr>
      </w:pPr>
      <w:r w:rsidRPr="124A64DB">
        <w:rPr>
          <w:rFonts w:ascii="Calibri" w:hAnsi="Calibri" w:eastAsia="Calibri" w:cs="Calibri"/>
          <w:b/>
          <w:bCs/>
          <w:color w:val="000000" w:themeColor="text1"/>
          <w:sz w:val="28"/>
          <w:szCs w:val="28"/>
        </w:rPr>
        <w:t xml:space="preserve">Equity Moment – </w:t>
      </w:r>
      <w:r w:rsidRPr="124A64DB">
        <w:rPr>
          <w:rFonts w:ascii="Calibri" w:hAnsi="Calibri" w:eastAsia="Calibri" w:cs="Calibri"/>
          <w:color w:val="000000" w:themeColor="text1"/>
          <w:sz w:val="28"/>
          <w:szCs w:val="28"/>
        </w:rPr>
        <w:t>Rev Mark Hughes (5 mins)</w:t>
      </w:r>
      <w:r>
        <w:br/>
      </w:r>
    </w:p>
    <w:p w:rsidR="6122B70A" w:rsidP="124A64DB" w:rsidRDefault="6122B70A" w14:paraId="5163FD54" w14:textId="5524CA7E">
      <w:pPr>
        <w:pStyle w:val="ListParagraph"/>
        <w:numPr>
          <w:ilvl w:val="0"/>
          <w:numId w:val="2"/>
        </w:numPr>
        <w:spacing w:after="200" w:line="380" w:lineRule="exact"/>
        <w:rPr>
          <w:rFonts w:eastAsiaTheme="minorEastAsia"/>
          <w:color w:val="000000" w:themeColor="text1"/>
          <w:sz w:val="24"/>
          <w:szCs w:val="24"/>
        </w:rPr>
      </w:pPr>
      <w:r w:rsidRPr="124A64DB">
        <w:rPr>
          <w:rFonts w:ascii="Calibri" w:hAnsi="Calibri" w:eastAsia="Calibri" w:cs="Calibri"/>
          <w:b/>
          <w:bCs/>
          <w:color w:val="000000" w:themeColor="text1"/>
          <w:sz w:val="28"/>
          <w:szCs w:val="28"/>
        </w:rPr>
        <w:t xml:space="preserve">Public Comment </w:t>
      </w:r>
      <w:r w:rsidRPr="124A64DB">
        <w:rPr>
          <w:rFonts w:ascii="Calibri" w:hAnsi="Calibri" w:eastAsia="Calibri" w:cs="Calibri"/>
          <w:color w:val="000000" w:themeColor="text1"/>
          <w:sz w:val="28"/>
          <w:szCs w:val="28"/>
        </w:rPr>
        <w:t>(5 mins)</w:t>
      </w:r>
      <w:r w:rsidRPr="124A64DB">
        <w:rPr>
          <w:rFonts w:ascii="Calibri" w:hAnsi="Calibri" w:eastAsia="Calibri" w:cs="Calibri"/>
          <w:b/>
          <w:bCs/>
          <w:color w:val="000000" w:themeColor="text1"/>
          <w:sz w:val="28"/>
          <w:szCs w:val="28"/>
        </w:rPr>
        <w:t xml:space="preserve"> </w:t>
      </w:r>
      <w:r>
        <w:br/>
      </w:r>
    </w:p>
    <w:p w:rsidR="6122B70A" w:rsidP="124A64DB" w:rsidRDefault="6122B70A" w14:paraId="3A40B7D9" w14:textId="04936F91">
      <w:pPr>
        <w:pStyle w:val="ListParagraph"/>
        <w:numPr>
          <w:ilvl w:val="0"/>
          <w:numId w:val="2"/>
        </w:numPr>
        <w:spacing w:after="200" w:line="380" w:lineRule="exact"/>
        <w:rPr>
          <w:rFonts w:eastAsiaTheme="minorEastAsia"/>
          <w:color w:val="000000" w:themeColor="text1"/>
          <w:sz w:val="28"/>
          <w:szCs w:val="28"/>
        </w:rPr>
      </w:pPr>
      <w:r w:rsidRPr="124A64DB">
        <w:rPr>
          <w:rFonts w:ascii="Calibri" w:hAnsi="Calibri" w:eastAsia="Calibri" w:cs="Calibri"/>
          <w:b/>
          <w:bCs/>
          <w:color w:val="000000" w:themeColor="text1"/>
          <w:sz w:val="28"/>
          <w:szCs w:val="28"/>
        </w:rPr>
        <w:t xml:space="preserve">Committee Report-outs and Updates </w:t>
      </w:r>
      <w:r w:rsidRPr="124A64DB">
        <w:rPr>
          <w:rFonts w:ascii="Calibri" w:hAnsi="Calibri" w:eastAsia="Calibri" w:cs="Calibri"/>
          <w:color w:val="000000" w:themeColor="text1"/>
          <w:sz w:val="28"/>
          <w:szCs w:val="28"/>
        </w:rPr>
        <w:t>(10 mins)</w:t>
      </w:r>
      <w:r w:rsidRPr="124A64DB">
        <w:rPr>
          <w:rFonts w:ascii="Calibri" w:hAnsi="Calibri" w:eastAsia="Calibri" w:cs="Calibri"/>
          <w:b/>
          <w:bCs/>
          <w:color w:val="000000" w:themeColor="text1"/>
          <w:sz w:val="28"/>
          <w:szCs w:val="28"/>
        </w:rPr>
        <w:t xml:space="preserve"> </w:t>
      </w:r>
    </w:p>
    <w:p w:rsidR="6122B70A" w:rsidP="124A64DB" w:rsidRDefault="6122B70A" w14:paraId="4FAC25BD" w14:textId="41722221">
      <w:pPr>
        <w:pStyle w:val="ListParagraph"/>
        <w:numPr>
          <w:ilvl w:val="1"/>
          <w:numId w:val="2"/>
        </w:numPr>
        <w:spacing w:after="200" w:line="380" w:lineRule="exact"/>
        <w:rPr>
          <w:rFonts w:eastAsiaTheme="minorEastAsia"/>
          <w:color w:val="000000" w:themeColor="text1"/>
          <w:sz w:val="24"/>
          <w:szCs w:val="24"/>
        </w:rPr>
      </w:pPr>
      <w:r w:rsidRPr="124A64DB">
        <w:rPr>
          <w:rFonts w:ascii="Calibri" w:hAnsi="Calibri" w:eastAsia="Calibri" w:cs="Calibri"/>
          <w:color w:val="000000" w:themeColor="text1"/>
          <w:sz w:val="28"/>
          <w:szCs w:val="28"/>
        </w:rPr>
        <w:t xml:space="preserve">Training </w:t>
      </w:r>
      <w:r>
        <w:tab/>
      </w:r>
    </w:p>
    <w:p w:rsidR="6122B70A" w:rsidP="124A64DB" w:rsidRDefault="6122B70A" w14:paraId="79D090A7" w14:textId="2FC25AF8">
      <w:pPr>
        <w:pStyle w:val="ListParagraph"/>
        <w:numPr>
          <w:ilvl w:val="1"/>
          <w:numId w:val="2"/>
        </w:numPr>
        <w:spacing w:after="200" w:line="380" w:lineRule="exact"/>
        <w:rPr>
          <w:rFonts w:eastAsiaTheme="minorEastAsia"/>
          <w:color w:val="000000" w:themeColor="text1"/>
          <w:sz w:val="28"/>
          <w:szCs w:val="28"/>
        </w:rPr>
      </w:pPr>
      <w:r w:rsidRPr="124A64DB">
        <w:rPr>
          <w:rFonts w:ascii="Calibri" w:hAnsi="Calibri" w:eastAsia="Calibri" w:cs="Calibri"/>
          <w:color w:val="000000" w:themeColor="text1"/>
          <w:sz w:val="28"/>
          <w:szCs w:val="28"/>
        </w:rPr>
        <w:t xml:space="preserve">Social Determinants of Health / Policy </w:t>
      </w:r>
      <w:r w:rsidRPr="124A64DB" w:rsidR="36BF4CE9">
        <w:rPr>
          <w:rFonts w:ascii="Calibri" w:hAnsi="Calibri" w:eastAsia="Calibri" w:cs="Calibri"/>
          <w:color w:val="000000" w:themeColor="text1"/>
          <w:sz w:val="28"/>
          <w:szCs w:val="28"/>
        </w:rPr>
        <w:t xml:space="preserve">– 3 decisions – currently OHEI plays the de facto role of OHE – </w:t>
      </w:r>
      <w:r w:rsidRPr="124A64DB" w:rsidR="60829D95">
        <w:rPr>
          <w:rFonts w:ascii="Calibri" w:hAnsi="Calibri" w:eastAsia="Calibri" w:cs="Calibri"/>
          <w:color w:val="000000" w:themeColor="text1"/>
          <w:sz w:val="28"/>
          <w:szCs w:val="28"/>
        </w:rPr>
        <w:t>acknowledge</w:t>
      </w:r>
      <w:r w:rsidRPr="124A64DB" w:rsidR="36BF4CE9">
        <w:rPr>
          <w:rFonts w:ascii="Calibri" w:hAnsi="Calibri" w:eastAsia="Calibri" w:cs="Calibri"/>
          <w:color w:val="000000" w:themeColor="text1"/>
          <w:sz w:val="28"/>
          <w:szCs w:val="28"/>
        </w:rPr>
        <w:t xml:space="preserve"> that in the group but be explicit about the creation of the OHE/develop Agency outreach across State Government/need </w:t>
      </w:r>
      <w:r w:rsidRPr="124A64DB" w:rsidR="225ABA28">
        <w:rPr>
          <w:rFonts w:ascii="Calibri" w:hAnsi="Calibri" w:eastAsia="Calibri" w:cs="Calibri"/>
          <w:color w:val="000000" w:themeColor="text1"/>
          <w:sz w:val="28"/>
          <w:szCs w:val="28"/>
        </w:rPr>
        <w:t xml:space="preserve">for Gov Administration to focus on and prioritize health equity. Observation – our broader stakeholders may be feeling frustrating – state is slow to move – we </w:t>
      </w:r>
      <w:r w:rsidRPr="124A64DB" w:rsidR="31611AC9">
        <w:rPr>
          <w:rFonts w:ascii="Calibri" w:hAnsi="Calibri" w:eastAsia="Calibri" w:cs="Calibri"/>
          <w:color w:val="000000" w:themeColor="text1"/>
          <w:sz w:val="28"/>
          <w:szCs w:val="28"/>
        </w:rPr>
        <w:t>are beholden to the community. IDEAL initiative – want to see another conversation at the statewide level so that there is consistency and collaboration between our work and munici</w:t>
      </w:r>
      <w:r w:rsidRPr="124A64DB" w:rsidR="135B89E5">
        <w:rPr>
          <w:rFonts w:ascii="Calibri" w:hAnsi="Calibri" w:eastAsia="Calibri" w:cs="Calibri"/>
          <w:color w:val="000000" w:themeColor="text1"/>
          <w:sz w:val="28"/>
          <w:szCs w:val="28"/>
        </w:rPr>
        <w:t>pal work.</w:t>
      </w:r>
      <w:r w:rsidRPr="124A64DB">
        <w:rPr>
          <w:rFonts w:ascii="Calibri" w:hAnsi="Calibri" w:eastAsia="Calibri" w:cs="Calibri"/>
          <w:color w:val="000000" w:themeColor="text1"/>
          <w:sz w:val="28"/>
          <w:szCs w:val="28"/>
        </w:rPr>
        <w:t xml:space="preserve"> </w:t>
      </w:r>
      <w:r w:rsidRPr="124A64DB" w:rsidR="6FDAF00A">
        <w:rPr>
          <w:rFonts w:ascii="Calibri" w:hAnsi="Calibri" w:eastAsia="Calibri" w:cs="Calibri"/>
          <w:color w:val="000000" w:themeColor="text1"/>
          <w:sz w:val="28"/>
          <w:szCs w:val="28"/>
        </w:rPr>
        <w:t>Consensus that the tone of our report should be transparency.</w:t>
      </w:r>
    </w:p>
    <w:p w:rsidR="6122B70A" w:rsidP="124A64DB" w:rsidRDefault="6122B70A" w14:paraId="2B0D525C" w14:textId="090225FA">
      <w:pPr>
        <w:pStyle w:val="ListParagraph"/>
        <w:numPr>
          <w:ilvl w:val="1"/>
          <w:numId w:val="2"/>
        </w:numPr>
        <w:spacing w:after="200" w:line="276" w:lineRule="auto"/>
        <w:rPr>
          <w:rFonts w:eastAsiaTheme="minorEastAsia"/>
          <w:color w:val="000000" w:themeColor="text1"/>
          <w:sz w:val="28"/>
          <w:szCs w:val="28"/>
        </w:rPr>
      </w:pPr>
      <w:r w:rsidRPr="124A64DB">
        <w:rPr>
          <w:rFonts w:ascii="Calibri" w:hAnsi="Calibri" w:eastAsia="Calibri" w:cs="Calibri"/>
          <w:color w:val="000000" w:themeColor="text1"/>
          <w:sz w:val="28"/>
          <w:szCs w:val="28"/>
        </w:rPr>
        <w:t>Data</w:t>
      </w:r>
      <w:r w:rsidRPr="124A64DB" w:rsidR="258E192B">
        <w:rPr>
          <w:rFonts w:ascii="Calibri" w:hAnsi="Calibri" w:eastAsia="Calibri" w:cs="Calibri"/>
          <w:color w:val="000000" w:themeColor="text1"/>
          <w:sz w:val="28"/>
          <w:szCs w:val="28"/>
        </w:rPr>
        <w:t xml:space="preserve"> – attendance has dropped off. </w:t>
      </w:r>
      <w:r w:rsidRPr="124A64DB" w:rsidR="1A51DAF7">
        <w:rPr>
          <w:rFonts w:ascii="Calibri" w:hAnsi="Calibri" w:eastAsia="Calibri" w:cs="Calibri"/>
          <w:color w:val="000000" w:themeColor="text1"/>
          <w:sz w:val="28"/>
          <w:szCs w:val="28"/>
        </w:rPr>
        <w:t>The Office of Health Equity at the Health Department, under Agency of Human Services, has</w:t>
      </w:r>
      <w:r w:rsidRPr="124A64DB" w:rsidR="62C2ABB5">
        <w:rPr>
          <w:rFonts w:ascii="Calibri" w:hAnsi="Calibri" w:eastAsia="Calibri" w:cs="Calibri"/>
          <w:color w:val="000000" w:themeColor="text1"/>
          <w:sz w:val="28"/>
          <w:szCs w:val="28"/>
        </w:rPr>
        <w:t xml:space="preserve"> a Data Domain Team,</w:t>
      </w:r>
      <w:r w:rsidRPr="124A64DB" w:rsidR="1A51DAF7">
        <w:rPr>
          <w:rFonts w:ascii="Calibri" w:hAnsi="Calibri" w:eastAsia="Calibri" w:cs="Calibri"/>
          <w:color w:val="000000" w:themeColor="text1"/>
          <w:sz w:val="28"/>
          <w:szCs w:val="28"/>
        </w:rPr>
        <w:t xml:space="preserve"> mandates to follow around data, want to be part of conversations to think about data utilization.</w:t>
      </w:r>
      <w:r w:rsidRPr="124A64DB" w:rsidR="564EC3A5">
        <w:rPr>
          <w:rFonts w:ascii="Calibri" w:hAnsi="Calibri" w:eastAsia="Calibri" w:cs="Calibri"/>
          <w:color w:val="000000" w:themeColor="text1"/>
          <w:sz w:val="28"/>
          <w:szCs w:val="28"/>
        </w:rPr>
        <w:t xml:space="preserve"> </w:t>
      </w:r>
      <w:r w:rsidRPr="124A64DB" w:rsidR="17E42CE9">
        <w:rPr>
          <w:rFonts w:ascii="Calibri" w:hAnsi="Calibri" w:eastAsia="Calibri" w:cs="Calibri"/>
          <w:color w:val="000000" w:themeColor="text1"/>
          <w:sz w:val="28"/>
          <w:szCs w:val="28"/>
        </w:rPr>
        <w:t>VRJA has Data Team. Soon a Data Team launching out of ORE.</w:t>
      </w:r>
      <w:r w:rsidRPr="124A64DB" w:rsidR="71DB4787">
        <w:rPr>
          <w:rFonts w:ascii="Calibri" w:hAnsi="Calibri" w:eastAsia="Calibri" w:cs="Calibri"/>
          <w:color w:val="000000" w:themeColor="text1"/>
          <w:sz w:val="28"/>
          <w:szCs w:val="28"/>
        </w:rPr>
        <w:t xml:space="preserve"> Let’s capture recommendations and findings in subcommittees and here. A recommendation is to disaggregate public facing data. VDH is </w:t>
      </w:r>
      <w:r w:rsidRPr="124A64DB" w:rsidR="71DB4787">
        <w:rPr>
          <w:rFonts w:ascii="Calibri" w:hAnsi="Calibri" w:eastAsia="Calibri" w:cs="Calibri"/>
          <w:color w:val="000000" w:themeColor="text1"/>
          <w:sz w:val="28"/>
          <w:szCs w:val="28"/>
        </w:rPr>
        <w:lastRenderedPageBreak/>
        <w:t>mandated to do disaggregation of data, report coming out in Jan will speak to this.</w:t>
      </w:r>
    </w:p>
    <w:p w:rsidR="6122B70A" w:rsidP="124A64DB" w:rsidRDefault="6122B70A" w14:paraId="3241618B" w14:textId="081ABB74">
      <w:pPr>
        <w:pStyle w:val="ListParagraph"/>
        <w:numPr>
          <w:ilvl w:val="1"/>
          <w:numId w:val="2"/>
        </w:numPr>
        <w:spacing w:after="200" w:line="380" w:lineRule="exact"/>
        <w:rPr>
          <w:rFonts w:eastAsiaTheme="minorEastAsia"/>
          <w:color w:val="000000" w:themeColor="text1"/>
          <w:sz w:val="28"/>
          <w:szCs w:val="28"/>
        </w:rPr>
      </w:pPr>
      <w:r w:rsidRPr="124A64DB">
        <w:rPr>
          <w:rFonts w:ascii="Calibri" w:hAnsi="Calibri" w:eastAsia="Calibri" w:cs="Calibri"/>
          <w:color w:val="000000" w:themeColor="text1"/>
          <w:sz w:val="28"/>
          <w:szCs w:val="28"/>
        </w:rPr>
        <w:t>Access to Care</w:t>
      </w:r>
      <w:r w:rsidRPr="124A64DB" w:rsidR="17EE376D">
        <w:rPr>
          <w:rFonts w:ascii="Calibri" w:hAnsi="Calibri" w:eastAsia="Calibri" w:cs="Calibri"/>
          <w:color w:val="000000" w:themeColor="text1"/>
          <w:sz w:val="28"/>
          <w:szCs w:val="28"/>
        </w:rPr>
        <w:t xml:space="preserve"> - tabled</w:t>
      </w:r>
    </w:p>
    <w:p w:rsidR="6122B70A" w:rsidP="124A64DB" w:rsidRDefault="6122B70A" w14:paraId="0D5B1A18" w14:textId="26D678BB">
      <w:pPr>
        <w:pStyle w:val="ListParagraph"/>
        <w:numPr>
          <w:ilvl w:val="1"/>
          <w:numId w:val="2"/>
        </w:numPr>
        <w:spacing w:after="200" w:line="380" w:lineRule="exact"/>
        <w:rPr>
          <w:rFonts w:eastAsiaTheme="minorEastAsia"/>
          <w:color w:val="000000" w:themeColor="text1"/>
          <w:sz w:val="28"/>
          <w:szCs w:val="28"/>
        </w:rPr>
      </w:pPr>
      <w:r w:rsidRPr="124A64DB">
        <w:rPr>
          <w:rFonts w:ascii="Calibri" w:hAnsi="Calibri" w:eastAsia="Calibri" w:cs="Calibri"/>
          <w:color w:val="000000" w:themeColor="text1"/>
          <w:sz w:val="28"/>
          <w:szCs w:val="28"/>
        </w:rPr>
        <w:t>Engagement and Communications</w:t>
      </w:r>
      <w:r w:rsidRPr="124A64DB" w:rsidR="6D54F9B4">
        <w:rPr>
          <w:rFonts w:ascii="Calibri" w:hAnsi="Calibri" w:eastAsia="Calibri" w:cs="Calibri"/>
          <w:color w:val="000000" w:themeColor="text1"/>
          <w:sz w:val="28"/>
          <w:szCs w:val="28"/>
        </w:rPr>
        <w:t xml:space="preserve"> - tabled</w:t>
      </w:r>
    </w:p>
    <w:p w:rsidR="6122B70A" w:rsidP="124A64DB" w:rsidRDefault="6122B70A" w14:paraId="11E4E5E0" w14:textId="4EC00A14">
      <w:pPr>
        <w:pStyle w:val="ListParagraph"/>
        <w:numPr>
          <w:ilvl w:val="1"/>
          <w:numId w:val="2"/>
        </w:numPr>
        <w:spacing w:after="200" w:line="380" w:lineRule="exact"/>
        <w:rPr>
          <w:rFonts w:eastAsiaTheme="minorEastAsia"/>
          <w:color w:val="000000" w:themeColor="text1"/>
          <w:sz w:val="24"/>
          <w:szCs w:val="24"/>
        </w:rPr>
      </w:pPr>
      <w:r w:rsidRPr="124A64DB">
        <w:rPr>
          <w:rFonts w:ascii="Calibri" w:hAnsi="Calibri" w:eastAsia="Calibri" w:cs="Calibri"/>
          <w:color w:val="000000" w:themeColor="text1"/>
          <w:sz w:val="28"/>
          <w:szCs w:val="28"/>
        </w:rPr>
        <w:t>Grants and Funding</w:t>
      </w:r>
      <w:r w:rsidRPr="124A64DB" w:rsidR="74E0B1F9">
        <w:rPr>
          <w:rFonts w:ascii="Calibri" w:hAnsi="Calibri" w:eastAsia="Calibri" w:cs="Calibri"/>
          <w:color w:val="000000" w:themeColor="text1"/>
          <w:sz w:val="28"/>
          <w:szCs w:val="28"/>
        </w:rPr>
        <w:t xml:space="preserve"> – have not been meeting. Sara will pick scheduling back up.</w:t>
      </w:r>
    </w:p>
    <w:p w:rsidR="53EB201B" w:rsidP="173E8627" w:rsidRDefault="53EB201B" w14:paraId="3FF53F05" w14:textId="428174FF" w14:noSpellErr="1">
      <w:pPr>
        <w:pStyle w:val="ListParagraph"/>
        <w:numPr>
          <w:ilvl w:val="2"/>
          <w:numId w:val="2"/>
        </w:numPr>
        <w:spacing w:after="200" w:line="380" w:lineRule="exact"/>
        <w:rPr>
          <w:color w:val="000000" w:themeColor="text1"/>
          <w:sz w:val="24"/>
          <w:szCs w:val="24"/>
        </w:rPr>
      </w:pPr>
      <w:r w:rsidRPr="088B21B1" w:rsidR="53EB201B">
        <w:rPr>
          <w:rFonts w:ascii="Calibri" w:hAnsi="Calibri" w:eastAsia="Calibri" w:cs="Calibri"/>
          <w:color w:val="000000" w:themeColor="text1" w:themeTint="FF" w:themeShade="FF"/>
          <w:sz w:val="28"/>
          <w:szCs w:val="28"/>
        </w:rPr>
        <w:t xml:space="preserve">For these </w:t>
      </w:r>
      <w:commentRangeStart w:id="0"/>
      <w:commentRangeStart w:id="1"/>
      <w:commentRangeStart w:id="58415514"/>
      <w:r w:rsidRPr="088B21B1" w:rsidR="53EB201B">
        <w:rPr>
          <w:rFonts w:ascii="Calibri" w:hAnsi="Calibri" w:eastAsia="Calibri" w:cs="Calibri"/>
          <w:color w:val="000000" w:themeColor="text1" w:themeTint="FF" w:themeShade="FF"/>
          <w:sz w:val="28"/>
          <w:szCs w:val="28"/>
        </w:rPr>
        <w:t>last three</w:t>
      </w:r>
      <w:commentRangeEnd w:id="0"/>
      <w:r>
        <w:rPr>
          <w:rStyle w:val="CommentReference"/>
        </w:rPr>
        <w:commentReference w:id="0"/>
      </w:r>
      <w:commentRangeEnd w:id="1"/>
      <w:r>
        <w:rPr>
          <w:rStyle w:val="CommentReference"/>
        </w:rPr>
        <w:commentReference w:id="1"/>
      </w:r>
      <w:commentRangeEnd w:id="58415514"/>
      <w:r>
        <w:rPr>
          <w:rStyle w:val="CommentReference"/>
        </w:rPr>
        <w:commentReference w:id="58415514"/>
      </w:r>
      <w:r w:rsidRPr="088B21B1" w:rsidR="53EB201B">
        <w:rPr>
          <w:rFonts w:ascii="Calibri" w:hAnsi="Calibri" w:eastAsia="Calibri" w:cs="Calibri"/>
          <w:color w:val="000000" w:themeColor="text1" w:themeTint="FF" w:themeShade="FF"/>
          <w:sz w:val="28"/>
          <w:szCs w:val="28"/>
        </w:rPr>
        <w:t xml:space="preserve">, please reach out to </w:t>
      </w:r>
      <w:r w:rsidRPr="088B21B1" w:rsidR="32640097">
        <w:rPr>
          <w:rFonts w:ascii="Calibri" w:hAnsi="Calibri" w:eastAsia="Calibri" w:cs="Calibri"/>
          <w:color w:val="000000" w:themeColor="text1" w:themeTint="FF" w:themeShade="FF"/>
          <w:sz w:val="28"/>
          <w:szCs w:val="28"/>
        </w:rPr>
        <w:t>Chair and Vice Chair</w:t>
      </w:r>
      <w:r w:rsidRPr="088B21B1" w:rsidR="53EB201B">
        <w:rPr>
          <w:rFonts w:ascii="Calibri" w:hAnsi="Calibri" w:eastAsia="Calibri" w:cs="Calibri"/>
          <w:color w:val="000000" w:themeColor="text1" w:themeTint="FF" w:themeShade="FF"/>
          <w:sz w:val="28"/>
          <w:szCs w:val="28"/>
        </w:rPr>
        <w:t xml:space="preserve"> with updates/summary of this year</w:t>
      </w:r>
      <w:r>
        <w:br/>
      </w:r>
    </w:p>
    <w:p w:rsidR="6122B70A" w:rsidP="124A64DB" w:rsidRDefault="6122B70A" w14:paraId="40FBBEB2" w14:textId="51F4E85F">
      <w:pPr>
        <w:pStyle w:val="ListParagraph"/>
        <w:numPr>
          <w:ilvl w:val="0"/>
          <w:numId w:val="2"/>
        </w:numPr>
        <w:spacing w:after="200" w:line="380" w:lineRule="exact"/>
        <w:rPr>
          <w:rFonts w:eastAsiaTheme="minorEastAsia"/>
          <w:color w:val="000000" w:themeColor="text1"/>
          <w:sz w:val="24"/>
          <w:szCs w:val="24"/>
        </w:rPr>
      </w:pPr>
      <w:r w:rsidRPr="124A64DB">
        <w:rPr>
          <w:rFonts w:ascii="Calibri" w:hAnsi="Calibri" w:eastAsia="Calibri" w:cs="Calibri"/>
          <w:color w:val="000000" w:themeColor="text1"/>
          <w:sz w:val="28"/>
          <w:szCs w:val="28"/>
        </w:rPr>
        <w:t>RFP for Administrative Support and Report Support (5 mins)</w:t>
      </w:r>
      <w:r w:rsidRPr="124A64DB" w:rsidR="3E305270">
        <w:rPr>
          <w:rFonts w:ascii="Calibri" w:hAnsi="Calibri" w:eastAsia="Calibri" w:cs="Calibri"/>
          <w:color w:val="000000" w:themeColor="text1"/>
          <w:sz w:val="28"/>
          <w:szCs w:val="28"/>
        </w:rPr>
        <w:t xml:space="preserve"> - no movement. Can move forward</w:t>
      </w:r>
      <w:r w:rsidRPr="124A64DB" w:rsidR="3C7B50B9">
        <w:rPr>
          <w:rFonts w:ascii="Calibri" w:hAnsi="Calibri" w:eastAsia="Calibri" w:cs="Calibri"/>
          <w:color w:val="000000" w:themeColor="text1"/>
          <w:sz w:val="28"/>
          <w:szCs w:val="28"/>
        </w:rPr>
        <w:t xml:space="preserve"> if commission wants</w:t>
      </w:r>
      <w:r w:rsidRPr="124A64DB" w:rsidR="3E305270">
        <w:rPr>
          <w:rFonts w:ascii="Calibri" w:hAnsi="Calibri" w:eastAsia="Calibri" w:cs="Calibri"/>
          <w:color w:val="000000" w:themeColor="text1"/>
          <w:sz w:val="28"/>
          <w:szCs w:val="28"/>
        </w:rPr>
        <w:t>. May be less useful as we move on.</w:t>
      </w:r>
      <w:r w:rsidRPr="124A64DB" w:rsidR="7591ADD8">
        <w:rPr>
          <w:rFonts w:ascii="Calibri" w:hAnsi="Calibri" w:eastAsia="Calibri" w:cs="Calibri"/>
          <w:color w:val="000000" w:themeColor="text1"/>
          <w:sz w:val="28"/>
          <w:szCs w:val="28"/>
        </w:rPr>
        <w:t xml:space="preserve"> We could reallocate these resources.</w:t>
      </w:r>
      <w:r w:rsidRPr="124A64DB" w:rsidR="47C31779">
        <w:rPr>
          <w:rFonts w:ascii="Calibri" w:hAnsi="Calibri" w:eastAsia="Calibri" w:cs="Calibri"/>
          <w:color w:val="000000" w:themeColor="text1"/>
          <w:sz w:val="28"/>
          <w:szCs w:val="28"/>
        </w:rPr>
        <w:t xml:space="preserve"> Can we bank these funds to use in the future? This group needs administrative support.</w:t>
      </w:r>
      <w:r w:rsidRPr="124A64DB" w:rsidR="4847499B">
        <w:rPr>
          <w:rFonts w:ascii="Calibri" w:hAnsi="Calibri" w:eastAsia="Calibri" w:cs="Calibri"/>
          <w:color w:val="000000" w:themeColor="text1"/>
          <w:sz w:val="28"/>
          <w:szCs w:val="28"/>
        </w:rPr>
        <w:t xml:space="preserve"> Chair will circle with Director Davis on this question.</w:t>
      </w:r>
      <w:r>
        <w:br/>
      </w:r>
    </w:p>
    <w:p w:rsidR="6122B70A" w:rsidP="124A64DB" w:rsidRDefault="6122B70A" w14:paraId="24873089" w14:textId="3F3F7973">
      <w:pPr>
        <w:pStyle w:val="ListParagraph"/>
        <w:numPr>
          <w:ilvl w:val="0"/>
          <w:numId w:val="2"/>
        </w:numPr>
        <w:spacing w:after="200" w:line="380" w:lineRule="exact"/>
        <w:ind w:left="360"/>
        <w:rPr>
          <w:rFonts w:eastAsiaTheme="minorEastAsia"/>
          <w:color w:val="000000" w:themeColor="text1"/>
          <w:sz w:val="28"/>
          <w:szCs w:val="28"/>
        </w:rPr>
      </w:pPr>
      <w:r w:rsidRPr="124A64DB">
        <w:rPr>
          <w:rFonts w:ascii="Calibri" w:hAnsi="Calibri" w:eastAsia="Calibri" w:cs="Calibri"/>
          <w:b/>
          <w:bCs/>
          <w:color w:val="000000" w:themeColor="text1"/>
          <w:sz w:val="28"/>
          <w:szCs w:val="28"/>
        </w:rPr>
        <w:t>Office Of Health Equity Integration Overview &amp; Q/A (40 mins)</w:t>
      </w:r>
    </w:p>
    <w:p w:rsidR="6122B70A" w:rsidP="124A64DB" w:rsidRDefault="00000000" w14:paraId="649758C6" w14:textId="6C5E49E4">
      <w:pPr>
        <w:pStyle w:val="ListParagraph"/>
        <w:numPr>
          <w:ilvl w:val="1"/>
          <w:numId w:val="2"/>
        </w:numPr>
        <w:spacing w:after="200" w:line="380" w:lineRule="exact"/>
        <w:rPr>
          <w:rFonts w:eastAsiaTheme="minorEastAsia"/>
          <w:color w:val="000000" w:themeColor="text1"/>
          <w:sz w:val="28"/>
          <w:szCs w:val="28"/>
        </w:rPr>
      </w:pPr>
      <w:hyperlink r:id="rId15">
        <w:r w:rsidRPr="124A64DB" w:rsidR="6122B70A">
          <w:rPr>
            <w:rStyle w:val="Hyperlink"/>
            <w:rFonts w:ascii="Calibri" w:hAnsi="Calibri" w:eastAsia="Calibri" w:cs="Calibri"/>
            <w:sz w:val="28"/>
            <w:szCs w:val="28"/>
          </w:rPr>
          <w:t>Act 33 (2021)</w:t>
        </w:r>
      </w:hyperlink>
      <w:r w:rsidRPr="124A64DB" w:rsidR="6122B70A">
        <w:rPr>
          <w:rFonts w:ascii="Calibri" w:hAnsi="Calibri" w:eastAsia="Calibri" w:cs="Calibri"/>
          <w:color w:val="000000" w:themeColor="text1"/>
          <w:sz w:val="28"/>
          <w:szCs w:val="28"/>
        </w:rPr>
        <w:t xml:space="preserve"> § 252 (c) (1) (A-F and values) - </w:t>
      </w:r>
      <w:r w:rsidRPr="124A64DB" w:rsidR="6122B70A">
        <w:rPr>
          <w:rFonts w:ascii="Calibri" w:hAnsi="Calibri" w:eastAsia="Calibri" w:cs="Calibri"/>
          <w:i/>
          <w:iCs/>
          <w:color w:val="000000" w:themeColor="text1"/>
          <w:sz w:val="28"/>
          <w:szCs w:val="28"/>
        </w:rPr>
        <w:t>Creation</w:t>
      </w:r>
    </w:p>
    <w:p w:rsidR="6122B70A" w:rsidP="124A64DB" w:rsidRDefault="00000000" w14:paraId="59E80DDE" w14:textId="30EEC712">
      <w:pPr>
        <w:pStyle w:val="ListParagraph"/>
        <w:numPr>
          <w:ilvl w:val="2"/>
          <w:numId w:val="2"/>
        </w:numPr>
        <w:spacing w:after="200" w:line="380" w:lineRule="exact"/>
        <w:rPr>
          <w:rFonts w:eastAsiaTheme="minorEastAsia"/>
          <w:color w:val="000000" w:themeColor="text1"/>
          <w:sz w:val="28"/>
          <w:szCs w:val="28"/>
        </w:rPr>
      </w:pPr>
      <w:hyperlink r:id="rId16">
        <w:r w:rsidRPr="124A64DB" w:rsidR="6122B70A">
          <w:rPr>
            <w:rStyle w:val="Hyperlink"/>
            <w:rFonts w:ascii="Calibri" w:hAnsi="Calibri" w:eastAsia="Calibri" w:cs="Calibri"/>
            <w:sz w:val="28"/>
            <w:szCs w:val="28"/>
          </w:rPr>
          <w:t>H.210</w:t>
        </w:r>
      </w:hyperlink>
      <w:r w:rsidRPr="124A64DB" w:rsidR="6122B70A">
        <w:rPr>
          <w:rFonts w:ascii="Calibri" w:hAnsi="Calibri" w:eastAsia="Calibri" w:cs="Calibri"/>
          <w:color w:val="000000" w:themeColor="text1"/>
          <w:sz w:val="28"/>
          <w:szCs w:val="28"/>
        </w:rPr>
        <w:t xml:space="preserve"> - OHE, as introduced </w:t>
      </w:r>
    </w:p>
    <w:p w:rsidR="6122B70A" w:rsidP="124A64DB" w:rsidRDefault="6122B70A" w14:paraId="67535F1D" w14:textId="63307893">
      <w:pPr>
        <w:pStyle w:val="ListParagraph"/>
        <w:numPr>
          <w:ilvl w:val="1"/>
          <w:numId w:val="2"/>
        </w:numPr>
        <w:spacing w:after="200" w:line="380" w:lineRule="exact"/>
        <w:rPr>
          <w:rFonts w:eastAsiaTheme="minorEastAsia"/>
          <w:color w:val="000000" w:themeColor="text1"/>
          <w:sz w:val="28"/>
          <w:szCs w:val="28"/>
        </w:rPr>
      </w:pPr>
      <w:proofErr w:type="spellStart"/>
      <w:r w:rsidRPr="124A64DB">
        <w:rPr>
          <w:rFonts w:ascii="Calibri" w:hAnsi="Calibri" w:eastAsia="Calibri" w:cs="Calibri"/>
          <w:color w:val="000000" w:themeColor="text1"/>
          <w:sz w:val="28"/>
          <w:szCs w:val="28"/>
        </w:rPr>
        <w:t>OoHE</w:t>
      </w:r>
      <w:proofErr w:type="spellEnd"/>
      <w:r w:rsidRPr="124A64DB">
        <w:rPr>
          <w:rFonts w:ascii="Calibri" w:hAnsi="Calibri" w:eastAsia="Calibri" w:cs="Calibri"/>
          <w:color w:val="000000" w:themeColor="text1"/>
          <w:sz w:val="28"/>
          <w:szCs w:val="28"/>
        </w:rPr>
        <w:t xml:space="preserve"> § 252 (c) (2) (A-D) - </w:t>
      </w:r>
      <w:r w:rsidRPr="124A64DB">
        <w:rPr>
          <w:rFonts w:ascii="Calibri" w:hAnsi="Calibri" w:eastAsia="Calibri" w:cs="Calibri"/>
          <w:i/>
          <w:iCs/>
          <w:color w:val="000000" w:themeColor="text1"/>
          <w:sz w:val="28"/>
          <w:szCs w:val="28"/>
        </w:rPr>
        <w:t>Advising</w:t>
      </w:r>
    </w:p>
    <w:p w:rsidR="6122B70A" w:rsidP="124A64DB" w:rsidRDefault="6122B70A" w14:paraId="2E9599C0" w14:textId="03A93EB5">
      <w:pPr>
        <w:pStyle w:val="ListParagraph"/>
        <w:numPr>
          <w:ilvl w:val="1"/>
          <w:numId w:val="2"/>
        </w:numPr>
        <w:spacing w:after="200" w:line="380" w:lineRule="exact"/>
        <w:rPr>
          <w:rFonts w:eastAsiaTheme="minorEastAsia"/>
          <w:color w:val="000000" w:themeColor="text1"/>
          <w:sz w:val="28"/>
          <w:szCs w:val="28"/>
        </w:rPr>
      </w:pPr>
      <w:r w:rsidRPr="124A64DB">
        <w:rPr>
          <w:rFonts w:ascii="Calibri" w:hAnsi="Calibri" w:eastAsia="Calibri" w:cs="Calibri"/>
          <w:color w:val="000000" w:themeColor="text1"/>
          <w:sz w:val="28"/>
          <w:szCs w:val="28"/>
        </w:rPr>
        <w:t>§ 253 (b) (2) -</w:t>
      </w:r>
      <w:r w:rsidRPr="124A64DB">
        <w:rPr>
          <w:rFonts w:ascii="Calibri" w:hAnsi="Calibri" w:eastAsia="Calibri" w:cs="Calibri"/>
          <w:i/>
          <w:iCs/>
          <w:color w:val="000000" w:themeColor="text1"/>
          <w:sz w:val="28"/>
          <w:szCs w:val="28"/>
        </w:rPr>
        <w:t xml:space="preserve"> VDH Annual Report</w:t>
      </w:r>
    </w:p>
    <w:p w:rsidR="0C2F0B4E" w:rsidP="124A64DB" w:rsidRDefault="0C2F0B4E" w14:paraId="0414B852" w14:textId="3F60E145">
      <w:pPr>
        <w:pStyle w:val="ListParagraph"/>
        <w:numPr>
          <w:ilvl w:val="2"/>
          <w:numId w:val="2"/>
        </w:numPr>
        <w:spacing w:after="200" w:line="380" w:lineRule="exact"/>
        <w:rPr>
          <w:color w:val="000000" w:themeColor="text1"/>
          <w:sz w:val="28"/>
          <w:szCs w:val="28"/>
        </w:rPr>
      </w:pPr>
      <w:r w:rsidRPr="124A64DB">
        <w:rPr>
          <w:rFonts w:ascii="Calibri" w:hAnsi="Calibri" w:eastAsia="Calibri" w:cs="Calibri"/>
          <w:color w:val="000000" w:themeColor="text1"/>
          <w:sz w:val="28"/>
          <w:szCs w:val="28"/>
        </w:rPr>
        <w:t>Enabling statute is not clear about the establishment of the Office of Health Equity. OHEI is not necessarily the OHE.</w:t>
      </w:r>
      <w:r w:rsidRPr="124A64DB" w:rsidR="5F388340">
        <w:rPr>
          <w:rFonts w:ascii="Calibri" w:hAnsi="Calibri" w:eastAsia="Calibri" w:cs="Calibri"/>
          <w:color w:val="000000" w:themeColor="text1"/>
          <w:sz w:val="28"/>
          <w:szCs w:val="28"/>
        </w:rPr>
        <w:t xml:space="preserve"> Our best avenue is to work collaboratively with VDH and ensure we are satisfying our responsibilities</w:t>
      </w:r>
      <w:r w:rsidRPr="124A64DB" w:rsidR="49910033">
        <w:rPr>
          <w:rFonts w:ascii="Calibri" w:hAnsi="Calibri" w:eastAsia="Calibri" w:cs="Calibri"/>
          <w:color w:val="000000" w:themeColor="text1"/>
          <w:sz w:val="28"/>
          <w:szCs w:val="28"/>
        </w:rPr>
        <w:t>.</w:t>
      </w:r>
    </w:p>
    <w:p w:rsidR="49910033" w:rsidP="124A64DB" w:rsidRDefault="49910033" w14:paraId="5915A8CD" w14:textId="6EFD1118">
      <w:pPr>
        <w:pStyle w:val="ListParagraph"/>
        <w:numPr>
          <w:ilvl w:val="2"/>
          <w:numId w:val="2"/>
        </w:numPr>
        <w:spacing w:after="200" w:line="380" w:lineRule="exact"/>
        <w:rPr>
          <w:color w:val="000000" w:themeColor="text1"/>
          <w:sz w:val="28"/>
          <w:szCs w:val="28"/>
        </w:rPr>
      </w:pPr>
      <w:r w:rsidRPr="124A64DB">
        <w:rPr>
          <w:rFonts w:ascii="Calibri" w:hAnsi="Calibri" w:eastAsia="Calibri" w:cs="Calibri"/>
          <w:color w:val="000000" w:themeColor="text1"/>
          <w:sz w:val="28"/>
          <w:szCs w:val="28"/>
        </w:rPr>
        <w:t>There is commitment to maintaining the work of health equity through the Office of Health Equity Integration but not clear what that will look like yet. Currently funded through May 2024.</w:t>
      </w:r>
    </w:p>
    <w:p w:rsidR="1AE46702" w:rsidP="124A64DB" w:rsidRDefault="1AE46702" w14:paraId="1E3F765D" w14:textId="2238865B">
      <w:pPr>
        <w:pStyle w:val="ListParagraph"/>
        <w:numPr>
          <w:ilvl w:val="2"/>
          <w:numId w:val="2"/>
        </w:numPr>
        <w:spacing w:after="200" w:line="380" w:lineRule="exact"/>
        <w:rPr>
          <w:color w:val="000000" w:themeColor="text1"/>
          <w:sz w:val="28"/>
          <w:szCs w:val="28"/>
        </w:rPr>
      </w:pPr>
      <w:r w:rsidRPr="124A64DB">
        <w:rPr>
          <w:rFonts w:ascii="Calibri" w:hAnsi="Calibri" w:eastAsia="Calibri" w:cs="Calibri"/>
          <w:color w:val="000000" w:themeColor="text1"/>
          <w:sz w:val="28"/>
          <w:szCs w:val="28"/>
        </w:rPr>
        <w:t>We want to be able to speak into the process OHEI has already created in the report.</w:t>
      </w:r>
    </w:p>
    <w:p w:rsidR="4A9AF19D" w:rsidP="124A64DB" w:rsidRDefault="4A9AF19D" w14:paraId="54A96AF8" w14:textId="13CA0E7A">
      <w:pPr>
        <w:pStyle w:val="ListParagraph"/>
        <w:numPr>
          <w:ilvl w:val="2"/>
          <w:numId w:val="2"/>
        </w:numPr>
        <w:spacing w:after="200" w:line="380" w:lineRule="exact"/>
        <w:rPr>
          <w:color w:val="000000" w:themeColor="text1"/>
          <w:sz w:val="28"/>
          <w:szCs w:val="28"/>
        </w:rPr>
      </w:pPr>
      <w:r w:rsidRPr="124A64DB">
        <w:rPr>
          <w:rFonts w:ascii="Calibri" w:hAnsi="Calibri" w:eastAsia="Calibri" w:cs="Calibri"/>
          <w:color w:val="000000" w:themeColor="text1"/>
          <w:sz w:val="28"/>
          <w:szCs w:val="28"/>
        </w:rPr>
        <w:t xml:space="preserve">What are some outcomes/outputs from OHEI? Still being developed. </w:t>
      </w:r>
    </w:p>
    <w:p w:rsidR="4A9AF19D" w:rsidP="124A64DB" w:rsidRDefault="4A9AF19D" w14:paraId="397A78B6" w14:textId="4FA736DE">
      <w:pPr>
        <w:pStyle w:val="ListParagraph"/>
        <w:numPr>
          <w:ilvl w:val="2"/>
          <w:numId w:val="2"/>
        </w:numPr>
        <w:spacing w:after="200" w:line="380" w:lineRule="exact"/>
        <w:rPr>
          <w:color w:val="000000" w:themeColor="text1"/>
          <w:sz w:val="28"/>
          <w:szCs w:val="28"/>
        </w:rPr>
      </w:pPr>
      <w:r w:rsidRPr="124A64DB">
        <w:rPr>
          <w:rFonts w:ascii="Calibri" w:hAnsi="Calibri" w:eastAsia="Calibri" w:cs="Calibri"/>
          <w:color w:val="000000" w:themeColor="text1"/>
          <w:sz w:val="28"/>
          <w:szCs w:val="28"/>
        </w:rPr>
        <w:lastRenderedPageBreak/>
        <w:t xml:space="preserve">VDH will be reporting to legislature at the same time as this Commission. </w:t>
      </w:r>
      <w:r>
        <w:br/>
      </w:r>
    </w:p>
    <w:p w:rsidR="6122B70A" w:rsidP="124A64DB" w:rsidRDefault="6122B70A" w14:paraId="7BBFCAE4" w14:textId="276D17FC">
      <w:pPr>
        <w:pStyle w:val="ListParagraph"/>
        <w:numPr>
          <w:ilvl w:val="0"/>
          <w:numId w:val="2"/>
        </w:numPr>
        <w:spacing w:after="200" w:line="380" w:lineRule="exact"/>
        <w:rPr>
          <w:rFonts w:eastAsiaTheme="minorEastAsia"/>
          <w:color w:val="000000" w:themeColor="text1"/>
          <w:sz w:val="28"/>
          <w:szCs w:val="28"/>
        </w:rPr>
      </w:pPr>
      <w:r w:rsidRPr="124A64DB">
        <w:rPr>
          <w:rFonts w:ascii="Calibri" w:hAnsi="Calibri" w:eastAsia="Calibri" w:cs="Calibri"/>
          <w:b/>
          <w:bCs/>
          <w:color w:val="000000" w:themeColor="text1"/>
          <w:sz w:val="28"/>
          <w:szCs w:val="28"/>
        </w:rPr>
        <w:t>Annual Report Discussion</w:t>
      </w:r>
      <w:r w:rsidRPr="124A64DB">
        <w:rPr>
          <w:rFonts w:ascii="Calibri" w:hAnsi="Calibri" w:eastAsia="Calibri" w:cs="Calibri"/>
          <w:color w:val="000000" w:themeColor="text1"/>
          <w:sz w:val="28"/>
          <w:szCs w:val="28"/>
        </w:rPr>
        <w:t xml:space="preserve"> § 252 (e) and Sec. 6. (10 mins)</w:t>
      </w:r>
    </w:p>
    <w:p w:rsidR="6122B70A" w:rsidP="124A64DB" w:rsidRDefault="6122B70A" w14:paraId="3558C64A" w14:textId="5DAF40DC">
      <w:pPr>
        <w:pStyle w:val="ListParagraph"/>
        <w:numPr>
          <w:ilvl w:val="1"/>
          <w:numId w:val="2"/>
        </w:numPr>
        <w:spacing w:after="200" w:line="380" w:lineRule="exact"/>
        <w:rPr>
          <w:rFonts w:eastAsiaTheme="minorEastAsia"/>
          <w:color w:val="000000" w:themeColor="text1"/>
          <w:sz w:val="28"/>
          <w:szCs w:val="28"/>
        </w:rPr>
      </w:pPr>
      <w:r w:rsidRPr="124A64DB">
        <w:rPr>
          <w:rFonts w:ascii="Calibri" w:hAnsi="Calibri" w:eastAsia="Calibri" w:cs="Calibri"/>
          <w:color w:val="000000" w:themeColor="text1"/>
          <w:sz w:val="28"/>
          <w:szCs w:val="28"/>
        </w:rPr>
        <w:t xml:space="preserve">Inclusive terms for “non-white” and disaggregated data categories beyond “non-white” § 253 (a)   </w:t>
      </w:r>
    </w:p>
    <w:p w:rsidR="6122B70A" w:rsidP="124A64DB" w:rsidRDefault="6122B70A" w14:paraId="78DBD935" w14:textId="16402CFA">
      <w:pPr>
        <w:pStyle w:val="ListParagraph"/>
        <w:numPr>
          <w:ilvl w:val="1"/>
          <w:numId w:val="2"/>
        </w:numPr>
        <w:spacing w:after="200" w:line="276" w:lineRule="auto"/>
        <w:rPr>
          <w:rFonts w:eastAsiaTheme="minorEastAsia"/>
          <w:color w:val="000000" w:themeColor="text1"/>
          <w:sz w:val="24"/>
          <w:szCs w:val="24"/>
        </w:rPr>
      </w:pPr>
      <w:r w:rsidRPr="124A64DB">
        <w:rPr>
          <w:rFonts w:ascii="Calibri" w:hAnsi="Calibri" w:eastAsia="Calibri" w:cs="Calibri"/>
          <w:color w:val="000000" w:themeColor="text1"/>
          <w:sz w:val="28"/>
          <w:szCs w:val="28"/>
        </w:rPr>
        <w:t>Use of ARPA (2021), Pub. L. No. 117-2 (health equity)</w:t>
      </w:r>
    </w:p>
    <w:p w:rsidR="5387549E" w:rsidP="124A64DB" w:rsidRDefault="5387549E" w14:paraId="17072F1A" w14:textId="01512BD3">
      <w:pPr>
        <w:pStyle w:val="ListParagraph"/>
        <w:numPr>
          <w:ilvl w:val="2"/>
          <w:numId w:val="2"/>
        </w:numPr>
        <w:spacing w:after="200" w:line="276" w:lineRule="auto"/>
        <w:rPr>
          <w:color w:val="000000" w:themeColor="text1"/>
          <w:sz w:val="24"/>
          <w:szCs w:val="24"/>
        </w:rPr>
      </w:pPr>
      <w:r w:rsidRPr="124A64DB">
        <w:rPr>
          <w:rFonts w:ascii="Calibri" w:hAnsi="Calibri" w:eastAsia="Calibri" w:cs="Calibri"/>
          <w:color w:val="000000" w:themeColor="text1"/>
          <w:sz w:val="28"/>
          <w:szCs w:val="28"/>
        </w:rPr>
        <w:t>Jay can help with citations after 12/16.</w:t>
      </w:r>
    </w:p>
    <w:p w:rsidR="124A64DB" w:rsidP="124A64DB" w:rsidRDefault="124A64DB" w14:paraId="4F2BFB44" w14:textId="319BCF72">
      <w:pPr>
        <w:spacing w:after="200" w:line="276" w:lineRule="auto"/>
        <w:ind w:left="1440"/>
        <w:rPr>
          <w:rFonts w:ascii="Segoe UI" w:hAnsi="Segoe UI" w:eastAsia="Segoe UI" w:cs="Segoe UI"/>
          <w:color w:val="000000" w:themeColor="text1"/>
          <w:sz w:val="24"/>
          <w:szCs w:val="24"/>
        </w:rPr>
      </w:pPr>
    </w:p>
    <w:p w:rsidR="6122B70A" w:rsidP="124A64DB" w:rsidRDefault="6122B70A" w14:paraId="65BF1E1C" w14:textId="5583580D">
      <w:pPr>
        <w:pStyle w:val="ListParagraph"/>
        <w:numPr>
          <w:ilvl w:val="0"/>
          <w:numId w:val="2"/>
        </w:numPr>
        <w:spacing w:after="200" w:line="380" w:lineRule="exact"/>
        <w:rPr>
          <w:rFonts w:eastAsiaTheme="minorEastAsia"/>
          <w:color w:val="000000" w:themeColor="text1"/>
          <w:sz w:val="28"/>
          <w:szCs w:val="28"/>
        </w:rPr>
      </w:pPr>
      <w:r w:rsidRPr="124A64DB">
        <w:rPr>
          <w:rFonts w:ascii="Calibri" w:hAnsi="Calibri" w:eastAsia="Calibri" w:cs="Calibri"/>
          <w:b/>
          <w:bCs/>
          <w:color w:val="000000" w:themeColor="text1"/>
          <w:sz w:val="28"/>
          <w:szCs w:val="28"/>
        </w:rPr>
        <w:t xml:space="preserve">Proposed Next Steps </w:t>
      </w:r>
      <w:r w:rsidRPr="124A64DB">
        <w:rPr>
          <w:rFonts w:ascii="Calibri" w:hAnsi="Calibri" w:eastAsia="Calibri" w:cs="Calibri"/>
          <w:color w:val="000000" w:themeColor="text1"/>
          <w:sz w:val="28"/>
          <w:szCs w:val="28"/>
        </w:rPr>
        <w:t>(5 mins)</w:t>
      </w:r>
    </w:p>
    <w:p w:rsidR="6122B70A" w:rsidP="124A64DB" w:rsidRDefault="6122B70A" w14:paraId="3C8E6454" w14:textId="6BD9E10B">
      <w:pPr>
        <w:pStyle w:val="ListParagraph"/>
        <w:numPr>
          <w:ilvl w:val="1"/>
          <w:numId w:val="2"/>
        </w:numPr>
        <w:spacing w:after="200" w:line="380" w:lineRule="exact"/>
        <w:rPr>
          <w:rFonts w:eastAsiaTheme="minorEastAsia"/>
          <w:color w:val="000000" w:themeColor="text1"/>
          <w:sz w:val="28"/>
          <w:szCs w:val="28"/>
        </w:rPr>
      </w:pPr>
      <w:r w:rsidRPr="124A64DB">
        <w:rPr>
          <w:rFonts w:ascii="Calibri" w:hAnsi="Calibri" w:eastAsia="Calibri" w:cs="Calibri"/>
          <w:color w:val="000000" w:themeColor="text1"/>
          <w:sz w:val="28"/>
          <w:szCs w:val="28"/>
        </w:rPr>
        <w:t>Review HE Boards and Commissions Nationally - 12/16</w:t>
      </w:r>
    </w:p>
    <w:p w:rsidR="6122B70A" w:rsidP="124A64DB" w:rsidRDefault="6122B70A" w14:paraId="7A616B9C" w14:textId="49587D01">
      <w:pPr>
        <w:pStyle w:val="ListParagraph"/>
        <w:numPr>
          <w:ilvl w:val="1"/>
          <w:numId w:val="2"/>
        </w:numPr>
        <w:spacing w:after="200" w:line="380" w:lineRule="exact"/>
        <w:rPr>
          <w:rFonts w:eastAsiaTheme="minorEastAsia"/>
          <w:color w:val="000000" w:themeColor="text1"/>
          <w:sz w:val="28"/>
          <w:szCs w:val="28"/>
        </w:rPr>
      </w:pPr>
      <w:r w:rsidRPr="124A64DB">
        <w:rPr>
          <w:rFonts w:ascii="Calibri" w:hAnsi="Calibri" w:eastAsia="Calibri" w:cs="Calibri"/>
          <w:b/>
          <w:bCs/>
          <w:color w:val="000000" w:themeColor="text1"/>
          <w:sz w:val="28"/>
          <w:szCs w:val="28"/>
        </w:rPr>
        <w:t xml:space="preserve">Next Full HEAC - Dec 20, 2023, 1:00-2:30 PM </w:t>
      </w:r>
    </w:p>
    <w:p w:rsidR="6122B70A" w:rsidP="124A64DB" w:rsidRDefault="6122B70A" w14:paraId="620B67C4" w14:textId="6C5DE0A1">
      <w:pPr>
        <w:pStyle w:val="ListParagraph"/>
        <w:numPr>
          <w:ilvl w:val="1"/>
          <w:numId w:val="2"/>
        </w:numPr>
        <w:spacing w:after="200" w:line="380" w:lineRule="exact"/>
        <w:rPr>
          <w:rFonts w:eastAsiaTheme="minorEastAsia"/>
          <w:color w:val="000000" w:themeColor="text1"/>
          <w:sz w:val="28"/>
          <w:szCs w:val="28"/>
        </w:rPr>
      </w:pPr>
      <w:r w:rsidRPr="124A64DB">
        <w:rPr>
          <w:rFonts w:ascii="Calibri" w:hAnsi="Calibri" w:eastAsia="Calibri" w:cs="Calibri"/>
          <w:color w:val="000000" w:themeColor="text1"/>
          <w:sz w:val="28"/>
          <w:szCs w:val="28"/>
        </w:rPr>
        <w:t>Review of research committee notes – 12/23</w:t>
      </w:r>
    </w:p>
    <w:p w:rsidR="6122B70A" w:rsidP="124A64DB" w:rsidRDefault="6122B70A" w14:paraId="2288216E" w14:textId="6267B82B">
      <w:pPr>
        <w:pStyle w:val="ListParagraph"/>
        <w:numPr>
          <w:ilvl w:val="1"/>
          <w:numId w:val="2"/>
        </w:numPr>
        <w:spacing w:after="200" w:line="380" w:lineRule="exact"/>
        <w:rPr>
          <w:rFonts w:eastAsiaTheme="minorEastAsia"/>
          <w:color w:val="000000" w:themeColor="text1"/>
          <w:sz w:val="28"/>
          <w:szCs w:val="28"/>
        </w:rPr>
      </w:pPr>
      <w:r w:rsidRPr="124A64DB">
        <w:rPr>
          <w:rFonts w:ascii="Calibri" w:hAnsi="Calibri" w:eastAsia="Calibri" w:cs="Calibri"/>
          <w:color w:val="000000" w:themeColor="text1"/>
          <w:sz w:val="28"/>
          <w:szCs w:val="28"/>
        </w:rPr>
        <w:t>First Report Draft – 12/28</w:t>
      </w:r>
    </w:p>
    <w:p w:rsidR="6122B70A" w:rsidP="124A64DB" w:rsidRDefault="6122B70A" w14:paraId="78764F28" w14:textId="728CF8F1">
      <w:pPr>
        <w:pStyle w:val="ListParagraph"/>
        <w:numPr>
          <w:ilvl w:val="1"/>
          <w:numId w:val="2"/>
        </w:numPr>
        <w:spacing w:after="200" w:line="380" w:lineRule="exact"/>
        <w:rPr>
          <w:rFonts w:eastAsiaTheme="minorEastAsia"/>
          <w:color w:val="000000" w:themeColor="text1"/>
          <w:sz w:val="28"/>
          <w:szCs w:val="28"/>
        </w:rPr>
      </w:pPr>
      <w:r w:rsidRPr="124A64DB">
        <w:rPr>
          <w:rFonts w:ascii="Calibri" w:hAnsi="Calibri" w:eastAsia="Calibri" w:cs="Calibri"/>
          <w:b/>
          <w:bCs/>
          <w:color w:val="000000" w:themeColor="text1"/>
          <w:sz w:val="28"/>
          <w:szCs w:val="28"/>
        </w:rPr>
        <w:t>First 2023 HEAC – Jan 4, 2023, 1:00-2:30</w:t>
      </w:r>
    </w:p>
    <w:p w:rsidR="6122B70A" w:rsidP="124A64DB" w:rsidRDefault="6122B70A" w14:paraId="6CD74137" w14:textId="0F13CB11">
      <w:pPr>
        <w:pStyle w:val="ListParagraph"/>
        <w:numPr>
          <w:ilvl w:val="1"/>
          <w:numId w:val="2"/>
        </w:numPr>
        <w:spacing w:after="200" w:line="380" w:lineRule="exact"/>
        <w:rPr>
          <w:rFonts w:eastAsiaTheme="minorEastAsia"/>
          <w:color w:val="000000" w:themeColor="text1"/>
          <w:sz w:val="28"/>
          <w:szCs w:val="28"/>
        </w:rPr>
      </w:pPr>
      <w:r w:rsidRPr="124A64DB">
        <w:rPr>
          <w:rFonts w:ascii="Calibri" w:hAnsi="Calibri" w:eastAsia="Calibri" w:cs="Calibri"/>
          <w:color w:val="000000" w:themeColor="text1"/>
          <w:sz w:val="28"/>
          <w:szCs w:val="28"/>
        </w:rPr>
        <w:t xml:space="preserve">Recurring Meetings with OHE </w:t>
      </w:r>
    </w:p>
    <w:p w:rsidR="6122B70A" w:rsidP="124A64DB" w:rsidRDefault="6122B70A" w14:paraId="76A51D1D" w14:textId="5CFACB70">
      <w:pPr>
        <w:spacing w:after="200" w:line="380" w:lineRule="exact"/>
        <w:ind w:left="173"/>
        <w:rPr>
          <w:rFonts w:ascii="Calibri" w:hAnsi="Calibri" w:eastAsia="Calibri" w:cs="Calibri"/>
          <w:color w:val="000000" w:themeColor="text1"/>
          <w:sz w:val="28"/>
          <w:szCs w:val="28"/>
        </w:rPr>
      </w:pPr>
      <w:r w:rsidRPr="124A64DB">
        <w:rPr>
          <w:rFonts w:ascii="Calibri" w:hAnsi="Calibri" w:eastAsia="Calibri" w:cs="Calibri"/>
          <w:b/>
          <w:bCs/>
          <w:color w:val="000000" w:themeColor="text1"/>
          <w:sz w:val="28"/>
          <w:szCs w:val="28"/>
        </w:rPr>
        <w:t>Notes:</w:t>
      </w:r>
    </w:p>
    <w:p w:rsidR="6122B70A" w:rsidP="124A64DB" w:rsidRDefault="6122B70A" w14:paraId="5DE3FF2F" w14:textId="7090D412">
      <w:pPr>
        <w:pStyle w:val="ListParagraph"/>
        <w:numPr>
          <w:ilvl w:val="0"/>
          <w:numId w:val="2"/>
        </w:numPr>
        <w:spacing w:after="200" w:line="276" w:lineRule="auto"/>
        <w:rPr>
          <w:rFonts w:eastAsiaTheme="minorEastAsia"/>
          <w:color w:val="000000" w:themeColor="text1"/>
          <w:sz w:val="28"/>
          <w:szCs w:val="28"/>
        </w:rPr>
      </w:pPr>
      <w:r w:rsidRPr="124A64DB">
        <w:rPr>
          <w:rFonts w:ascii="Calibri" w:hAnsi="Calibri" w:eastAsia="Calibri" w:cs="Calibri"/>
          <w:b/>
          <w:bCs/>
          <w:color w:val="000000" w:themeColor="text1"/>
          <w:sz w:val="28"/>
          <w:szCs w:val="28"/>
        </w:rPr>
        <w:t xml:space="preserve">Governance </w:t>
      </w:r>
      <w:r>
        <w:tab/>
      </w:r>
      <w:r w:rsidRPr="124A64DB">
        <w:rPr>
          <w:rFonts w:ascii="Calibri" w:hAnsi="Calibri" w:eastAsia="Calibri" w:cs="Calibri"/>
          <w:b/>
          <w:bCs/>
          <w:color w:val="000000" w:themeColor="text1"/>
          <w:sz w:val="28"/>
          <w:szCs w:val="28"/>
        </w:rPr>
        <w:t xml:space="preserve"> </w:t>
      </w:r>
    </w:p>
    <w:p w:rsidR="6122B70A" w:rsidP="124A64DB" w:rsidRDefault="6122B70A" w14:paraId="40583D42" w14:textId="7C4BFA0C">
      <w:pPr>
        <w:pStyle w:val="ListParagraph"/>
        <w:numPr>
          <w:ilvl w:val="0"/>
          <w:numId w:val="1"/>
        </w:numPr>
        <w:spacing w:after="200" w:line="311" w:lineRule="exact"/>
        <w:rPr>
          <w:rFonts w:eastAsiaTheme="minorEastAsia"/>
          <w:color w:val="000000" w:themeColor="text1"/>
          <w:sz w:val="28"/>
          <w:szCs w:val="28"/>
        </w:rPr>
      </w:pPr>
      <w:r w:rsidRPr="124A64DB">
        <w:rPr>
          <w:rFonts w:ascii="Calibri" w:hAnsi="Calibri" w:eastAsia="Calibri" w:cs="Calibri"/>
          <w:color w:val="000000" w:themeColor="text1"/>
          <w:sz w:val="28"/>
          <w:szCs w:val="28"/>
        </w:rPr>
        <w:t xml:space="preserve">Appointments. One year review and follow-up. Removal of nonparticipants. </w:t>
      </w:r>
    </w:p>
    <w:p w:rsidR="6122B70A" w:rsidP="124A64DB" w:rsidRDefault="6122B70A" w14:paraId="6A9AC07B" w14:textId="5201C0DD">
      <w:pPr>
        <w:pStyle w:val="ListParagraph"/>
        <w:numPr>
          <w:ilvl w:val="0"/>
          <w:numId w:val="1"/>
        </w:numPr>
        <w:spacing w:after="200" w:line="311" w:lineRule="exact"/>
        <w:rPr>
          <w:rFonts w:eastAsiaTheme="minorEastAsia"/>
          <w:color w:val="000000" w:themeColor="text1"/>
          <w:sz w:val="28"/>
          <w:szCs w:val="28"/>
        </w:rPr>
      </w:pPr>
      <w:r w:rsidRPr="124A64DB">
        <w:rPr>
          <w:rFonts w:ascii="Calibri" w:hAnsi="Calibri" w:eastAsia="Calibri" w:cs="Calibri"/>
          <w:b/>
          <w:bCs/>
          <w:color w:val="000000" w:themeColor="text1"/>
          <w:sz w:val="28"/>
          <w:szCs w:val="28"/>
        </w:rPr>
        <w:t>Executive Committee</w:t>
      </w:r>
      <w:r w:rsidRPr="124A64DB" w:rsidR="1ED655BA">
        <w:rPr>
          <w:rFonts w:ascii="Calibri" w:hAnsi="Calibri" w:eastAsia="Calibri" w:cs="Calibri"/>
          <w:b/>
          <w:bCs/>
          <w:color w:val="000000" w:themeColor="text1"/>
          <w:sz w:val="28"/>
          <w:szCs w:val="28"/>
        </w:rPr>
        <w:t xml:space="preserve"> – </w:t>
      </w:r>
      <w:r w:rsidRPr="124A64DB" w:rsidR="1ED655BA">
        <w:rPr>
          <w:rFonts w:ascii="Calibri" w:hAnsi="Calibri" w:eastAsia="Calibri" w:cs="Calibri"/>
          <w:color w:val="000000" w:themeColor="text1"/>
          <w:sz w:val="28"/>
          <w:szCs w:val="28"/>
        </w:rPr>
        <w:t>we need one! Please outreach to Chair if interested.</w:t>
      </w:r>
      <w:r w:rsidRPr="124A64DB" w:rsidR="384D62CF">
        <w:rPr>
          <w:rFonts w:ascii="Calibri" w:hAnsi="Calibri" w:eastAsia="Calibri" w:cs="Calibri"/>
          <w:color w:val="000000" w:themeColor="text1"/>
          <w:sz w:val="28"/>
          <w:szCs w:val="28"/>
        </w:rPr>
        <w:t xml:space="preserve"> Especially Policy, SDOH, Data</w:t>
      </w:r>
    </w:p>
    <w:p w:rsidR="6122B70A" w:rsidP="124A64DB" w:rsidRDefault="6122B70A" w14:paraId="74332200" w14:textId="3F942CBE">
      <w:pPr>
        <w:spacing w:after="200" w:line="380" w:lineRule="exact"/>
        <w:ind w:left="173"/>
        <w:rPr>
          <w:rFonts w:ascii="Calibri" w:hAnsi="Calibri" w:eastAsia="Calibri" w:cs="Calibri"/>
          <w:color w:val="000000" w:themeColor="text1"/>
          <w:sz w:val="28"/>
          <w:szCs w:val="28"/>
        </w:rPr>
      </w:pPr>
      <w:r w:rsidRPr="124A64DB">
        <w:rPr>
          <w:rFonts w:ascii="Calibri" w:hAnsi="Calibri" w:eastAsia="Calibri" w:cs="Calibri"/>
          <w:b/>
          <w:bCs/>
          <w:color w:val="000000" w:themeColor="text1"/>
          <w:sz w:val="28"/>
          <w:szCs w:val="28"/>
        </w:rPr>
        <w:t xml:space="preserve">Committee Responsibilities </w:t>
      </w:r>
      <w:r w:rsidRPr="124A64DB">
        <w:rPr>
          <w:rFonts w:ascii="Calibri" w:hAnsi="Calibri" w:eastAsia="Calibri" w:cs="Calibri"/>
          <w:color w:val="000000" w:themeColor="text1"/>
          <w:sz w:val="28"/>
          <w:szCs w:val="28"/>
        </w:rPr>
        <w:t xml:space="preserve">(15 mins) </w:t>
      </w:r>
      <w:r w:rsidRPr="124A64DB" w:rsidR="049E8F4A">
        <w:rPr>
          <w:rFonts w:ascii="Calibri" w:hAnsi="Calibri" w:eastAsia="Calibri" w:cs="Calibri"/>
          <w:color w:val="000000" w:themeColor="text1"/>
          <w:sz w:val="28"/>
          <w:szCs w:val="28"/>
        </w:rPr>
        <w:t>- Please review your respective activities.</w:t>
      </w:r>
    </w:p>
    <w:p w:rsidR="6122B70A" w:rsidP="124A64DB" w:rsidRDefault="6122B70A" w14:paraId="3E9F2AB9" w14:textId="5AF8E21E">
      <w:pPr>
        <w:pStyle w:val="ListParagraph"/>
        <w:numPr>
          <w:ilvl w:val="1"/>
          <w:numId w:val="2"/>
        </w:numPr>
        <w:spacing w:after="200" w:line="380" w:lineRule="exact"/>
        <w:rPr>
          <w:rFonts w:eastAsiaTheme="minorEastAsia"/>
          <w:color w:val="000000" w:themeColor="text1"/>
          <w:sz w:val="28"/>
          <w:szCs w:val="28"/>
        </w:rPr>
      </w:pPr>
      <w:proofErr w:type="spellStart"/>
      <w:r w:rsidRPr="124A64DB">
        <w:rPr>
          <w:rFonts w:ascii="Calibri" w:hAnsi="Calibri" w:eastAsia="Calibri" w:cs="Calibri"/>
          <w:color w:val="000000" w:themeColor="text1"/>
          <w:sz w:val="28"/>
          <w:szCs w:val="28"/>
        </w:rPr>
        <w:t>SDoH</w:t>
      </w:r>
      <w:proofErr w:type="spellEnd"/>
      <w:r w:rsidRPr="124A64DB">
        <w:rPr>
          <w:rFonts w:ascii="Calibri" w:hAnsi="Calibri" w:eastAsia="Calibri" w:cs="Calibri"/>
          <w:color w:val="000000" w:themeColor="text1"/>
          <w:sz w:val="28"/>
          <w:szCs w:val="28"/>
        </w:rPr>
        <w:t xml:space="preserve"> and Policy Committee</w:t>
      </w:r>
    </w:p>
    <w:p w:rsidR="6122B70A" w:rsidP="124A64DB" w:rsidRDefault="6122B70A" w14:paraId="0BFBEB28" w14:textId="6AEEE6FF">
      <w:pPr>
        <w:pStyle w:val="ListParagraph"/>
        <w:numPr>
          <w:ilvl w:val="2"/>
          <w:numId w:val="2"/>
        </w:numPr>
        <w:spacing w:after="200" w:line="380" w:lineRule="exact"/>
        <w:rPr>
          <w:rFonts w:eastAsiaTheme="minorEastAsia"/>
          <w:color w:val="000000" w:themeColor="text1"/>
          <w:sz w:val="28"/>
          <w:szCs w:val="28"/>
        </w:rPr>
      </w:pPr>
      <w:r w:rsidRPr="124A64DB">
        <w:rPr>
          <w:rFonts w:ascii="Calibri" w:hAnsi="Calibri" w:eastAsia="Calibri" w:cs="Calibri"/>
          <w:color w:val="000000" w:themeColor="text1"/>
          <w:sz w:val="28"/>
          <w:szCs w:val="28"/>
        </w:rPr>
        <w:t xml:space="preserve">Policy Statewide § 252 (c) (3) and (4) </w:t>
      </w:r>
    </w:p>
    <w:p w:rsidR="6122B70A" w:rsidP="124A64DB" w:rsidRDefault="6122B70A" w14:paraId="1452C2AA" w14:textId="418C023F">
      <w:pPr>
        <w:pStyle w:val="ListParagraph"/>
        <w:numPr>
          <w:ilvl w:val="1"/>
          <w:numId w:val="2"/>
        </w:numPr>
        <w:spacing w:after="200" w:line="380" w:lineRule="exact"/>
        <w:rPr>
          <w:rFonts w:eastAsiaTheme="minorEastAsia"/>
          <w:color w:val="000000" w:themeColor="text1"/>
          <w:sz w:val="28"/>
          <w:szCs w:val="28"/>
        </w:rPr>
      </w:pPr>
      <w:r w:rsidRPr="124A64DB">
        <w:rPr>
          <w:rFonts w:ascii="Calibri" w:hAnsi="Calibri" w:eastAsia="Calibri" w:cs="Calibri"/>
          <w:color w:val="000000" w:themeColor="text1"/>
          <w:sz w:val="28"/>
          <w:szCs w:val="28"/>
        </w:rPr>
        <w:t>Grants and Funding Committee</w:t>
      </w:r>
    </w:p>
    <w:p w:rsidR="6122B70A" w:rsidP="124A64DB" w:rsidRDefault="6122B70A" w14:paraId="1C9C1C17" w14:textId="57BC620C">
      <w:pPr>
        <w:pStyle w:val="ListParagraph"/>
        <w:numPr>
          <w:ilvl w:val="2"/>
          <w:numId w:val="2"/>
        </w:numPr>
        <w:spacing w:after="200" w:line="380" w:lineRule="exact"/>
        <w:rPr>
          <w:rFonts w:eastAsiaTheme="minorEastAsia"/>
          <w:color w:val="000000" w:themeColor="text1"/>
          <w:sz w:val="28"/>
          <w:szCs w:val="28"/>
        </w:rPr>
      </w:pPr>
      <w:r w:rsidRPr="124A64DB">
        <w:rPr>
          <w:rFonts w:ascii="Calibri" w:hAnsi="Calibri" w:eastAsia="Calibri" w:cs="Calibri"/>
          <w:color w:val="000000" w:themeColor="text1"/>
          <w:sz w:val="28"/>
          <w:szCs w:val="28"/>
        </w:rPr>
        <w:t xml:space="preserve">VDH on funding § 252 (c) (5) and (6) </w:t>
      </w:r>
    </w:p>
    <w:p w:rsidR="6122B70A" w:rsidP="124A64DB" w:rsidRDefault="6122B70A" w14:paraId="697AA091" w14:textId="78C0AB39">
      <w:pPr>
        <w:pStyle w:val="ListParagraph"/>
        <w:numPr>
          <w:ilvl w:val="2"/>
          <w:numId w:val="2"/>
        </w:numPr>
        <w:spacing w:after="200" w:line="276" w:lineRule="auto"/>
        <w:rPr>
          <w:rFonts w:eastAsiaTheme="minorEastAsia"/>
          <w:color w:val="000000" w:themeColor="text1"/>
          <w:sz w:val="28"/>
          <w:szCs w:val="28"/>
        </w:rPr>
      </w:pPr>
      <w:r w:rsidRPr="124A64DB">
        <w:rPr>
          <w:rFonts w:ascii="Calibri" w:hAnsi="Calibri" w:eastAsia="Calibri" w:cs="Calibri"/>
          <w:color w:val="000000" w:themeColor="text1"/>
          <w:sz w:val="28"/>
          <w:szCs w:val="28"/>
        </w:rPr>
        <w:t>Act 33, Sec. The 6. (1) - Budget for HEAC and OHE</w:t>
      </w:r>
    </w:p>
    <w:p w:rsidR="6122B70A" w:rsidP="124A64DB" w:rsidRDefault="6122B70A" w14:paraId="5F987513" w14:textId="04AF68F3">
      <w:pPr>
        <w:pStyle w:val="ListParagraph"/>
        <w:numPr>
          <w:ilvl w:val="1"/>
          <w:numId w:val="2"/>
        </w:numPr>
        <w:spacing w:after="200" w:line="380" w:lineRule="exact"/>
        <w:rPr>
          <w:rFonts w:eastAsiaTheme="minorEastAsia"/>
          <w:color w:val="000000" w:themeColor="text1"/>
          <w:sz w:val="28"/>
          <w:szCs w:val="28"/>
        </w:rPr>
      </w:pPr>
      <w:r w:rsidRPr="124A64DB">
        <w:rPr>
          <w:rFonts w:ascii="Calibri" w:hAnsi="Calibri" w:eastAsia="Calibri" w:cs="Calibri"/>
          <w:color w:val="000000" w:themeColor="text1"/>
          <w:sz w:val="28"/>
          <w:szCs w:val="28"/>
        </w:rPr>
        <w:t>Data Committee</w:t>
      </w:r>
    </w:p>
    <w:p w:rsidR="6122B70A" w:rsidP="124A64DB" w:rsidRDefault="6122B70A" w14:paraId="3E4B391F" w14:textId="73E91EE3">
      <w:pPr>
        <w:pStyle w:val="ListParagraph"/>
        <w:numPr>
          <w:ilvl w:val="2"/>
          <w:numId w:val="2"/>
        </w:numPr>
        <w:spacing w:after="200" w:line="276" w:lineRule="auto"/>
        <w:rPr>
          <w:rFonts w:eastAsiaTheme="minorEastAsia"/>
          <w:color w:val="000000" w:themeColor="text1"/>
          <w:sz w:val="28"/>
          <w:szCs w:val="28"/>
        </w:rPr>
      </w:pPr>
      <w:r w:rsidRPr="124A64DB">
        <w:rPr>
          <w:rFonts w:ascii="Calibri" w:hAnsi="Calibri" w:eastAsia="Calibri" w:cs="Calibri"/>
          <w:color w:val="000000" w:themeColor="text1"/>
          <w:sz w:val="28"/>
          <w:szCs w:val="28"/>
        </w:rPr>
        <w:t>§ 253 (a)</w:t>
      </w:r>
    </w:p>
    <w:p w:rsidR="124A64DB" w:rsidP="124A64DB" w:rsidRDefault="124A64DB" w14:paraId="364F7C2B" w14:textId="77B5DB35">
      <w:pPr>
        <w:spacing w:after="200" w:line="311" w:lineRule="exact"/>
        <w:ind w:left="173"/>
        <w:rPr>
          <w:rFonts w:ascii="Calibri" w:hAnsi="Calibri" w:eastAsia="Calibri" w:cs="Calibri"/>
          <w:color w:val="000000" w:themeColor="text1"/>
          <w:sz w:val="24"/>
          <w:szCs w:val="24"/>
        </w:rPr>
      </w:pPr>
    </w:p>
    <w:p w:rsidR="6122B70A" w:rsidP="124A64DB" w:rsidRDefault="00000000" w14:paraId="1D80E03E" w14:textId="4446F5AA">
      <w:pPr>
        <w:spacing w:after="200" w:line="311" w:lineRule="exact"/>
        <w:ind w:left="173"/>
        <w:rPr>
          <w:rFonts w:ascii="Calibri" w:hAnsi="Calibri" w:eastAsia="Calibri" w:cs="Calibri"/>
          <w:color w:val="000000" w:themeColor="text1"/>
          <w:sz w:val="28"/>
          <w:szCs w:val="28"/>
        </w:rPr>
      </w:pPr>
      <w:hyperlink r:id="rId17">
        <w:r w:rsidRPr="124A64DB" w:rsidR="6122B70A">
          <w:rPr>
            <w:rStyle w:val="Hyperlink"/>
            <w:rFonts w:ascii="Calibri" w:hAnsi="Calibri" w:eastAsia="Calibri" w:cs="Calibri"/>
            <w:sz w:val="28"/>
            <w:szCs w:val="28"/>
          </w:rPr>
          <w:t>HEAC Phone Tree</w:t>
        </w:r>
      </w:hyperlink>
    </w:p>
    <w:p w:rsidR="124A64DB" w:rsidP="124A64DB" w:rsidRDefault="124A64DB" w14:paraId="199F6264" w14:textId="5853854F">
      <w:pPr>
        <w:spacing w:after="200" w:line="311" w:lineRule="exact"/>
        <w:ind w:left="173"/>
        <w:rPr>
          <w:rFonts w:ascii="Calibri" w:hAnsi="Calibri" w:eastAsia="Calibri" w:cs="Calibri"/>
          <w:color w:val="000000" w:themeColor="text1"/>
          <w:sz w:val="28"/>
          <w:szCs w:val="28"/>
        </w:rPr>
      </w:pPr>
    </w:p>
    <w:p w:rsidR="124A64DB" w:rsidP="124A64DB" w:rsidRDefault="48DE9DBA" w14:paraId="4D04FD3B" w14:textId="2BE15697">
      <w:pPr>
        <w:spacing w:after="200" w:line="276" w:lineRule="auto"/>
        <w:ind w:left="540" w:firstLine="540"/>
        <w:rPr>
          <w:rFonts w:eastAsia="Calibri Light"/>
          <w:color w:val="000000" w:themeColor="text1"/>
        </w:rPr>
      </w:pPr>
      <w:r w:rsidRPr="173E8627">
        <w:rPr>
          <w:rFonts w:eastAsia="Calibri Light"/>
          <w:color w:val="000000" w:themeColor="text1"/>
        </w:rPr>
        <w:t>Minutes submitted by: Sara Chesbrough</w:t>
      </w:r>
    </w:p>
    <w:sectPr w:rsidR="124A64DB">
      <w:footerReference w:type="default" r:id="rId18"/>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C(" w:author="Chesbrough, Sara (she/her)" w:date="2022-12-07T13:13:00Z" w:id="0">
    <w:p w:rsidR="124A64DB" w:rsidRDefault="124A64DB" w14:paraId="695D0560" w14:textId="6670EFF6">
      <w:r>
        <w:t>or is it all committees?</w:t>
      </w:r>
      <w:r>
        <w:annotationRef/>
      </w:r>
    </w:p>
  </w:comment>
  <w:comment w:initials="GJ(" w:author="Greene, Jay (they/them)" w:date="2022-12-08T10:33:00Z" w:id="1">
    <w:p w:rsidR="005D0693" w:rsidP="006B7A1C" w:rsidRDefault="005D0693" w14:paraId="77AD8289" w14:textId="77777777">
      <w:pPr>
        <w:pStyle w:val="CommentText"/>
      </w:pPr>
      <w:r>
        <w:rPr>
          <w:rStyle w:val="CommentReference"/>
        </w:rPr>
        <w:annotationRef/>
      </w:r>
      <w:r>
        <w:t>In my notes, it was just the last 3 committees that were asked to reach out since we didn't have time or members present for a full report-out from those 3 committees.</w:t>
      </w:r>
    </w:p>
  </w:comment>
  <w:comment w:initials="C(" w:author="Chesbrough, Sara (she/her)" w:date="2022-12-08T13:31:26" w:id="58415514">
    <w:p w:rsidR="088B21B1" w:rsidRDefault="088B21B1" w14:paraId="67CDDFCD" w14:textId="6D636D11">
      <w:pPr>
        <w:pStyle w:val="CommentText"/>
      </w:pPr>
      <w:r w:rsidR="088B21B1">
        <w:rPr/>
        <w:t>cool, thanks.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695D0560"/>
  <w15:commentEx w15:done="0" w15:paraId="77AD8289" w15:paraIdParent="695D0560"/>
  <w15:commentEx w15:done="0" w15:paraId="67CDDFCD" w15:paraIdParent="695D056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1E12E0" w16cex:dateUtc="2022-12-07T18:13:00Z"/>
  <w16cex:commentExtensible w16cex:durableId="273C3BE4" w16cex:dateUtc="2022-12-08T15:33:00Z"/>
  <w16cex:commentExtensible w16cex:durableId="02232920" w16cex:dateUtc="2022-12-08T18:31:26.325Z"/>
</w16cex:commentsExtensible>
</file>

<file path=word/commentsIds.xml><?xml version="1.0" encoding="utf-8"?>
<w16cid:commentsIds xmlns:mc="http://schemas.openxmlformats.org/markup-compatibility/2006" xmlns:w16cid="http://schemas.microsoft.com/office/word/2016/wordml/cid" mc:Ignorable="w16cid">
  <w16cid:commentId w16cid:paraId="695D0560" w16cid:durableId="741E12E0"/>
  <w16cid:commentId w16cid:paraId="77AD8289" w16cid:durableId="273C3BE4"/>
  <w16cid:commentId w16cid:paraId="67CDDFCD" w16cid:durableId="022329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3E65" w:rsidP="00A96D03" w:rsidRDefault="00523E65" w14:paraId="097B0FB3" w14:textId="77777777">
      <w:pPr>
        <w:spacing w:after="0" w:line="240" w:lineRule="auto"/>
      </w:pPr>
      <w:r>
        <w:separator/>
      </w:r>
    </w:p>
  </w:endnote>
  <w:endnote w:type="continuationSeparator" w:id="0">
    <w:p w:rsidR="00523E65" w:rsidP="00A96D03" w:rsidRDefault="00523E65" w14:paraId="53147B6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996829"/>
      <w:docPartObj>
        <w:docPartGallery w:val="Page Numbers (Bottom of Page)"/>
        <w:docPartUnique/>
      </w:docPartObj>
    </w:sdtPr>
    <w:sdtEndPr>
      <w:rPr>
        <w:noProof/>
      </w:rPr>
    </w:sdtEndPr>
    <w:sdtContent>
      <w:p w:rsidR="00A96D03" w:rsidRDefault="00A96D03" w14:paraId="722D9684" w14:textId="6F44CE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96D03" w:rsidRDefault="00A96D03" w14:paraId="780A3D5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3E65" w:rsidP="00A96D03" w:rsidRDefault="00523E65" w14:paraId="7AD6D44D" w14:textId="77777777">
      <w:pPr>
        <w:spacing w:after="0" w:line="240" w:lineRule="auto"/>
      </w:pPr>
      <w:r>
        <w:separator/>
      </w:r>
    </w:p>
  </w:footnote>
  <w:footnote w:type="continuationSeparator" w:id="0">
    <w:p w:rsidR="00523E65" w:rsidP="00A96D03" w:rsidRDefault="00523E65" w14:paraId="4E4BA14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EAB3"/>
    <w:multiLevelType w:val="hybridMultilevel"/>
    <w:tmpl w:val="A38224AA"/>
    <w:lvl w:ilvl="0" w:tplc="029467E8">
      <w:start w:val="1"/>
      <w:numFmt w:val="bullet"/>
      <w:lvlText w:val=""/>
      <w:lvlJc w:val="left"/>
      <w:pPr>
        <w:ind w:left="720" w:hanging="360"/>
      </w:pPr>
      <w:rPr>
        <w:rFonts w:hint="default" w:ascii="Symbol" w:hAnsi="Symbol"/>
      </w:rPr>
    </w:lvl>
    <w:lvl w:ilvl="1" w:tplc="84984030">
      <w:start w:val="1"/>
      <w:numFmt w:val="bullet"/>
      <w:lvlText w:val="o"/>
      <w:lvlJc w:val="left"/>
      <w:pPr>
        <w:ind w:left="1440" w:hanging="360"/>
      </w:pPr>
      <w:rPr>
        <w:rFonts w:hint="default" w:ascii="Courier New" w:hAnsi="Courier New"/>
      </w:rPr>
    </w:lvl>
    <w:lvl w:ilvl="2" w:tplc="F6BADAEE">
      <w:start w:val="1"/>
      <w:numFmt w:val="bullet"/>
      <w:lvlText w:val=""/>
      <w:lvlJc w:val="left"/>
      <w:pPr>
        <w:ind w:left="2160" w:hanging="360"/>
      </w:pPr>
      <w:rPr>
        <w:rFonts w:hint="default" w:ascii="Wingdings" w:hAnsi="Wingdings"/>
      </w:rPr>
    </w:lvl>
    <w:lvl w:ilvl="3" w:tplc="83D4BEFE">
      <w:start w:val="1"/>
      <w:numFmt w:val="bullet"/>
      <w:lvlText w:val=""/>
      <w:lvlJc w:val="left"/>
      <w:pPr>
        <w:ind w:left="2880" w:hanging="360"/>
      </w:pPr>
      <w:rPr>
        <w:rFonts w:hint="default" w:ascii="Symbol" w:hAnsi="Symbol"/>
      </w:rPr>
    </w:lvl>
    <w:lvl w:ilvl="4" w:tplc="C8EA7112">
      <w:start w:val="1"/>
      <w:numFmt w:val="bullet"/>
      <w:lvlText w:val="o"/>
      <w:lvlJc w:val="left"/>
      <w:pPr>
        <w:ind w:left="3600" w:hanging="360"/>
      </w:pPr>
      <w:rPr>
        <w:rFonts w:hint="default" w:ascii="Courier New" w:hAnsi="Courier New"/>
      </w:rPr>
    </w:lvl>
    <w:lvl w:ilvl="5" w:tplc="53742488">
      <w:start w:val="1"/>
      <w:numFmt w:val="bullet"/>
      <w:lvlText w:val=""/>
      <w:lvlJc w:val="left"/>
      <w:pPr>
        <w:ind w:left="4320" w:hanging="360"/>
      </w:pPr>
      <w:rPr>
        <w:rFonts w:hint="default" w:ascii="Wingdings" w:hAnsi="Wingdings"/>
      </w:rPr>
    </w:lvl>
    <w:lvl w:ilvl="6" w:tplc="F4F4FEE6">
      <w:start w:val="1"/>
      <w:numFmt w:val="bullet"/>
      <w:lvlText w:val=""/>
      <w:lvlJc w:val="left"/>
      <w:pPr>
        <w:ind w:left="5040" w:hanging="360"/>
      </w:pPr>
      <w:rPr>
        <w:rFonts w:hint="default" w:ascii="Symbol" w:hAnsi="Symbol"/>
      </w:rPr>
    </w:lvl>
    <w:lvl w:ilvl="7" w:tplc="59267AA6">
      <w:start w:val="1"/>
      <w:numFmt w:val="bullet"/>
      <w:lvlText w:val="o"/>
      <w:lvlJc w:val="left"/>
      <w:pPr>
        <w:ind w:left="5760" w:hanging="360"/>
      </w:pPr>
      <w:rPr>
        <w:rFonts w:hint="default" w:ascii="Courier New" w:hAnsi="Courier New"/>
      </w:rPr>
    </w:lvl>
    <w:lvl w:ilvl="8" w:tplc="940E79FA">
      <w:start w:val="1"/>
      <w:numFmt w:val="bullet"/>
      <w:lvlText w:val=""/>
      <w:lvlJc w:val="left"/>
      <w:pPr>
        <w:ind w:left="6480" w:hanging="360"/>
      </w:pPr>
      <w:rPr>
        <w:rFonts w:hint="default" w:ascii="Wingdings" w:hAnsi="Wingdings"/>
      </w:rPr>
    </w:lvl>
  </w:abstractNum>
  <w:abstractNum w:abstractNumId="1" w15:restartNumberingAfterBreak="0">
    <w:nsid w:val="200CFC3F"/>
    <w:multiLevelType w:val="hybridMultilevel"/>
    <w:tmpl w:val="8B2802AA"/>
    <w:lvl w:ilvl="0" w:tplc="6AE09028">
      <w:start w:val="1"/>
      <w:numFmt w:val="upperRoman"/>
      <w:lvlText w:val="%1."/>
      <w:lvlJc w:val="right"/>
      <w:pPr>
        <w:ind w:left="720" w:hanging="360"/>
      </w:pPr>
    </w:lvl>
    <w:lvl w:ilvl="1" w:tplc="BF943A16">
      <w:start w:val="1"/>
      <w:numFmt w:val="bullet"/>
      <w:lvlText w:val=""/>
      <w:lvlJc w:val="left"/>
      <w:pPr>
        <w:ind w:left="1440" w:hanging="360"/>
      </w:pPr>
      <w:rPr>
        <w:rFonts w:hint="default" w:ascii="Symbol" w:hAnsi="Symbol"/>
      </w:rPr>
    </w:lvl>
    <w:lvl w:ilvl="2" w:tplc="EB42C97A">
      <w:start w:val="1"/>
      <w:numFmt w:val="lowerRoman"/>
      <w:lvlText w:val="%3."/>
      <w:lvlJc w:val="right"/>
      <w:pPr>
        <w:ind w:left="2160" w:hanging="180"/>
      </w:pPr>
    </w:lvl>
    <w:lvl w:ilvl="3" w:tplc="ECDC4226">
      <w:start w:val="1"/>
      <w:numFmt w:val="decimal"/>
      <w:lvlText w:val="%4."/>
      <w:lvlJc w:val="left"/>
      <w:pPr>
        <w:ind w:left="2880" w:hanging="360"/>
      </w:pPr>
    </w:lvl>
    <w:lvl w:ilvl="4" w:tplc="0FC0BA06">
      <w:start w:val="1"/>
      <w:numFmt w:val="lowerLetter"/>
      <w:lvlText w:val="%5."/>
      <w:lvlJc w:val="left"/>
      <w:pPr>
        <w:ind w:left="3600" w:hanging="360"/>
      </w:pPr>
    </w:lvl>
    <w:lvl w:ilvl="5" w:tplc="109233D8">
      <w:start w:val="1"/>
      <w:numFmt w:val="lowerRoman"/>
      <w:lvlText w:val="%6."/>
      <w:lvlJc w:val="right"/>
      <w:pPr>
        <w:ind w:left="4320" w:hanging="180"/>
      </w:pPr>
    </w:lvl>
    <w:lvl w:ilvl="6" w:tplc="3982B274">
      <w:start w:val="1"/>
      <w:numFmt w:val="decimal"/>
      <w:lvlText w:val="%7."/>
      <w:lvlJc w:val="left"/>
      <w:pPr>
        <w:ind w:left="5040" w:hanging="360"/>
      </w:pPr>
    </w:lvl>
    <w:lvl w:ilvl="7" w:tplc="863C10B0">
      <w:start w:val="1"/>
      <w:numFmt w:val="lowerLetter"/>
      <w:lvlText w:val="%8."/>
      <w:lvlJc w:val="left"/>
      <w:pPr>
        <w:ind w:left="5760" w:hanging="360"/>
      </w:pPr>
    </w:lvl>
    <w:lvl w:ilvl="8" w:tplc="B0AE9ECA">
      <w:start w:val="1"/>
      <w:numFmt w:val="lowerRoman"/>
      <w:lvlText w:val="%9."/>
      <w:lvlJc w:val="right"/>
      <w:pPr>
        <w:ind w:left="6480" w:hanging="180"/>
      </w:pPr>
    </w:lvl>
  </w:abstractNum>
  <w:abstractNum w:abstractNumId="2" w15:restartNumberingAfterBreak="0">
    <w:nsid w:val="23D279DD"/>
    <w:multiLevelType w:val="hybridMultilevel"/>
    <w:tmpl w:val="7C58B8E2"/>
    <w:lvl w:ilvl="0" w:tplc="67662724">
      <w:start w:val="1"/>
      <w:numFmt w:val="bullet"/>
      <w:lvlText w:val="·"/>
      <w:lvlJc w:val="left"/>
      <w:pPr>
        <w:ind w:left="720" w:hanging="360"/>
      </w:pPr>
      <w:rPr>
        <w:rFonts w:hint="default" w:ascii="Symbol" w:hAnsi="Symbol"/>
      </w:rPr>
    </w:lvl>
    <w:lvl w:ilvl="1" w:tplc="EE20FBA6">
      <w:start w:val="1"/>
      <w:numFmt w:val="bullet"/>
      <w:lvlText w:val="o"/>
      <w:lvlJc w:val="left"/>
      <w:pPr>
        <w:ind w:left="1440" w:hanging="360"/>
      </w:pPr>
      <w:rPr>
        <w:rFonts w:hint="default" w:ascii="Courier New" w:hAnsi="Courier New"/>
      </w:rPr>
    </w:lvl>
    <w:lvl w:ilvl="2" w:tplc="D5B6306E">
      <w:start w:val="1"/>
      <w:numFmt w:val="bullet"/>
      <w:lvlText w:val=""/>
      <w:lvlJc w:val="left"/>
      <w:pPr>
        <w:ind w:left="2160" w:hanging="360"/>
      </w:pPr>
      <w:rPr>
        <w:rFonts w:hint="default" w:ascii="Wingdings" w:hAnsi="Wingdings"/>
      </w:rPr>
    </w:lvl>
    <w:lvl w:ilvl="3" w:tplc="65B42E64">
      <w:start w:val="1"/>
      <w:numFmt w:val="bullet"/>
      <w:lvlText w:val=""/>
      <w:lvlJc w:val="left"/>
      <w:pPr>
        <w:ind w:left="2880" w:hanging="360"/>
      </w:pPr>
      <w:rPr>
        <w:rFonts w:hint="default" w:ascii="Symbol" w:hAnsi="Symbol"/>
      </w:rPr>
    </w:lvl>
    <w:lvl w:ilvl="4" w:tplc="F73C3C08">
      <w:start w:val="1"/>
      <w:numFmt w:val="bullet"/>
      <w:lvlText w:val="o"/>
      <w:lvlJc w:val="left"/>
      <w:pPr>
        <w:ind w:left="3600" w:hanging="360"/>
      </w:pPr>
      <w:rPr>
        <w:rFonts w:hint="default" w:ascii="Courier New" w:hAnsi="Courier New"/>
      </w:rPr>
    </w:lvl>
    <w:lvl w:ilvl="5" w:tplc="777C3EF8">
      <w:start w:val="1"/>
      <w:numFmt w:val="bullet"/>
      <w:lvlText w:val=""/>
      <w:lvlJc w:val="left"/>
      <w:pPr>
        <w:ind w:left="4320" w:hanging="360"/>
      </w:pPr>
      <w:rPr>
        <w:rFonts w:hint="default" w:ascii="Wingdings" w:hAnsi="Wingdings"/>
      </w:rPr>
    </w:lvl>
    <w:lvl w:ilvl="6" w:tplc="00507ED4">
      <w:start w:val="1"/>
      <w:numFmt w:val="bullet"/>
      <w:lvlText w:val=""/>
      <w:lvlJc w:val="left"/>
      <w:pPr>
        <w:ind w:left="5040" w:hanging="360"/>
      </w:pPr>
      <w:rPr>
        <w:rFonts w:hint="default" w:ascii="Symbol" w:hAnsi="Symbol"/>
      </w:rPr>
    </w:lvl>
    <w:lvl w:ilvl="7" w:tplc="19FC1FD6">
      <w:start w:val="1"/>
      <w:numFmt w:val="bullet"/>
      <w:lvlText w:val="o"/>
      <w:lvlJc w:val="left"/>
      <w:pPr>
        <w:ind w:left="5760" w:hanging="360"/>
      </w:pPr>
      <w:rPr>
        <w:rFonts w:hint="default" w:ascii="Courier New" w:hAnsi="Courier New"/>
      </w:rPr>
    </w:lvl>
    <w:lvl w:ilvl="8" w:tplc="DE2001D8">
      <w:start w:val="1"/>
      <w:numFmt w:val="bullet"/>
      <w:lvlText w:val=""/>
      <w:lvlJc w:val="left"/>
      <w:pPr>
        <w:ind w:left="6480" w:hanging="360"/>
      </w:pPr>
      <w:rPr>
        <w:rFonts w:hint="default" w:ascii="Wingdings" w:hAnsi="Wingdings"/>
      </w:rPr>
    </w:lvl>
  </w:abstractNum>
  <w:abstractNum w:abstractNumId="3" w15:restartNumberingAfterBreak="0">
    <w:nsid w:val="2430B3BD"/>
    <w:multiLevelType w:val="hybridMultilevel"/>
    <w:tmpl w:val="B6463990"/>
    <w:lvl w:ilvl="0" w:tplc="D29E8E5A">
      <w:start w:val="1"/>
      <w:numFmt w:val="bullet"/>
      <w:lvlText w:val=""/>
      <w:lvlJc w:val="left"/>
      <w:pPr>
        <w:ind w:left="720" w:hanging="360"/>
      </w:pPr>
      <w:rPr>
        <w:rFonts w:hint="default" w:ascii="Symbol" w:hAnsi="Symbol"/>
      </w:rPr>
    </w:lvl>
    <w:lvl w:ilvl="1" w:tplc="7598D01A">
      <w:start w:val="1"/>
      <w:numFmt w:val="bullet"/>
      <w:lvlText w:val="o"/>
      <w:lvlJc w:val="left"/>
      <w:pPr>
        <w:ind w:left="1440" w:hanging="360"/>
      </w:pPr>
      <w:rPr>
        <w:rFonts w:hint="default" w:ascii="Courier New" w:hAnsi="Courier New"/>
      </w:rPr>
    </w:lvl>
    <w:lvl w:ilvl="2" w:tplc="2B5A7002">
      <w:start w:val="1"/>
      <w:numFmt w:val="bullet"/>
      <w:lvlText w:val=""/>
      <w:lvlJc w:val="left"/>
      <w:pPr>
        <w:ind w:left="2160" w:hanging="360"/>
      </w:pPr>
      <w:rPr>
        <w:rFonts w:hint="default" w:ascii="Wingdings" w:hAnsi="Wingdings"/>
      </w:rPr>
    </w:lvl>
    <w:lvl w:ilvl="3" w:tplc="7604EB1C">
      <w:start w:val="1"/>
      <w:numFmt w:val="bullet"/>
      <w:lvlText w:val=""/>
      <w:lvlJc w:val="left"/>
      <w:pPr>
        <w:ind w:left="2880" w:hanging="360"/>
      </w:pPr>
      <w:rPr>
        <w:rFonts w:hint="default" w:ascii="Symbol" w:hAnsi="Symbol"/>
      </w:rPr>
    </w:lvl>
    <w:lvl w:ilvl="4" w:tplc="5A700220">
      <w:start w:val="1"/>
      <w:numFmt w:val="bullet"/>
      <w:lvlText w:val="o"/>
      <w:lvlJc w:val="left"/>
      <w:pPr>
        <w:ind w:left="3600" w:hanging="360"/>
      </w:pPr>
      <w:rPr>
        <w:rFonts w:hint="default" w:ascii="Courier New" w:hAnsi="Courier New"/>
      </w:rPr>
    </w:lvl>
    <w:lvl w:ilvl="5" w:tplc="CBCE4066">
      <w:start w:val="1"/>
      <w:numFmt w:val="bullet"/>
      <w:lvlText w:val=""/>
      <w:lvlJc w:val="left"/>
      <w:pPr>
        <w:ind w:left="4320" w:hanging="360"/>
      </w:pPr>
      <w:rPr>
        <w:rFonts w:hint="default" w:ascii="Wingdings" w:hAnsi="Wingdings"/>
      </w:rPr>
    </w:lvl>
    <w:lvl w:ilvl="6" w:tplc="1B2E2A9A">
      <w:start w:val="1"/>
      <w:numFmt w:val="bullet"/>
      <w:lvlText w:val=""/>
      <w:lvlJc w:val="left"/>
      <w:pPr>
        <w:ind w:left="5040" w:hanging="360"/>
      </w:pPr>
      <w:rPr>
        <w:rFonts w:hint="default" w:ascii="Symbol" w:hAnsi="Symbol"/>
      </w:rPr>
    </w:lvl>
    <w:lvl w:ilvl="7" w:tplc="AB3A8178">
      <w:start w:val="1"/>
      <w:numFmt w:val="bullet"/>
      <w:lvlText w:val="o"/>
      <w:lvlJc w:val="left"/>
      <w:pPr>
        <w:ind w:left="5760" w:hanging="360"/>
      </w:pPr>
      <w:rPr>
        <w:rFonts w:hint="default" w:ascii="Courier New" w:hAnsi="Courier New"/>
      </w:rPr>
    </w:lvl>
    <w:lvl w:ilvl="8" w:tplc="531E0578">
      <w:start w:val="1"/>
      <w:numFmt w:val="bullet"/>
      <w:lvlText w:val=""/>
      <w:lvlJc w:val="left"/>
      <w:pPr>
        <w:ind w:left="6480" w:hanging="360"/>
      </w:pPr>
      <w:rPr>
        <w:rFonts w:hint="default" w:ascii="Wingdings" w:hAnsi="Wingdings"/>
      </w:rPr>
    </w:lvl>
  </w:abstractNum>
  <w:abstractNum w:abstractNumId="4" w15:restartNumberingAfterBreak="0">
    <w:nsid w:val="5100CBED"/>
    <w:multiLevelType w:val="hybridMultilevel"/>
    <w:tmpl w:val="EA28B988"/>
    <w:lvl w:ilvl="0" w:tplc="111CA04A">
      <w:start w:val="1"/>
      <w:numFmt w:val="bullet"/>
      <w:lvlText w:val=""/>
      <w:lvlJc w:val="left"/>
      <w:pPr>
        <w:ind w:left="720" w:hanging="360"/>
      </w:pPr>
      <w:rPr>
        <w:rFonts w:hint="default" w:ascii="Symbol" w:hAnsi="Symbol"/>
      </w:rPr>
    </w:lvl>
    <w:lvl w:ilvl="1" w:tplc="D864040E">
      <w:start w:val="1"/>
      <w:numFmt w:val="bullet"/>
      <w:lvlText w:val="o"/>
      <w:lvlJc w:val="left"/>
      <w:pPr>
        <w:ind w:left="1440" w:hanging="360"/>
      </w:pPr>
      <w:rPr>
        <w:rFonts w:hint="default" w:ascii="Courier New" w:hAnsi="Courier New"/>
      </w:rPr>
    </w:lvl>
    <w:lvl w:ilvl="2" w:tplc="DF08F1BA">
      <w:start w:val="1"/>
      <w:numFmt w:val="bullet"/>
      <w:lvlText w:val=""/>
      <w:lvlJc w:val="left"/>
      <w:pPr>
        <w:ind w:left="2160" w:hanging="360"/>
      </w:pPr>
      <w:rPr>
        <w:rFonts w:hint="default" w:ascii="Wingdings" w:hAnsi="Wingdings"/>
      </w:rPr>
    </w:lvl>
    <w:lvl w:ilvl="3" w:tplc="21D2EB34">
      <w:start w:val="1"/>
      <w:numFmt w:val="bullet"/>
      <w:lvlText w:val=""/>
      <w:lvlJc w:val="left"/>
      <w:pPr>
        <w:ind w:left="2880" w:hanging="360"/>
      </w:pPr>
      <w:rPr>
        <w:rFonts w:hint="default" w:ascii="Symbol" w:hAnsi="Symbol"/>
      </w:rPr>
    </w:lvl>
    <w:lvl w:ilvl="4" w:tplc="C7D85A12">
      <w:start w:val="1"/>
      <w:numFmt w:val="bullet"/>
      <w:lvlText w:val="o"/>
      <w:lvlJc w:val="left"/>
      <w:pPr>
        <w:ind w:left="3600" w:hanging="360"/>
      </w:pPr>
      <w:rPr>
        <w:rFonts w:hint="default" w:ascii="Courier New" w:hAnsi="Courier New"/>
      </w:rPr>
    </w:lvl>
    <w:lvl w:ilvl="5" w:tplc="ED36BED8">
      <w:start w:val="1"/>
      <w:numFmt w:val="bullet"/>
      <w:lvlText w:val=""/>
      <w:lvlJc w:val="left"/>
      <w:pPr>
        <w:ind w:left="4320" w:hanging="360"/>
      </w:pPr>
      <w:rPr>
        <w:rFonts w:hint="default" w:ascii="Wingdings" w:hAnsi="Wingdings"/>
      </w:rPr>
    </w:lvl>
    <w:lvl w:ilvl="6" w:tplc="F776F03C">
      <w:start w:val="1"/>
      <w:numFmt w:val="bullet"/>
      <w:lvlText w:val=""/>
      <w:lvlJc w:val="left"/>
      <w:pPr>
        <w:ind w:left="5040" w:hanging="360"/>
      </w:pPr>
      <w:rPr>
        <w:rFonts w:hint="default" w:ascii="Symbol" w:hAnsi="Symbol"/>
      </w:rPr>
    </w:lvl>
    <w:lvl w:ilvl="7" w:tplc="AE881516">
      <w:start w:val="1"/>
      <w:numFmt w:val="bullet"/>
      <w:lvlText w:val="o"/>
      <w:lvlJc w:val="left"/>
      <w:pPr>
        <w:ind w:left="5760" w:hanging="360"/>
      </w:pPr>
      <w:rPr>
        <w:rFonts w:hint="default" w:ascii="Courier New" w:hAnsi="Courier New"/>
      </w:rPr>
    </w:lvl>
    <w:lvl w:ilvl="8" w:tplc="4ECC4938">
      <w:start w:val="1"/>
      <w:numFmt w:val="bullet"/>
      <w:lvlText w:val=""/>
      <w:lvlJc w:val="left"/>
      <w:pPr>
        <w:ind w:left="6480" w:hanging="360"/>
      </w:pPr>
      <w:rPr>
        <w:rFonts w:hint="default" w:ascii="Wingdings" w:hAnsi="Wingdings"/>
      </w:rPr>
    </w:lvl>
  </w:abstractNum>
  <w:abstractNum w:abstractNumId="5" w15:restartNumberingAfterBreak="0">
    <w:nsid w:val="5C77CAA8"/>
    <w:multiLevelType w:val="hybridMultilevel"/>
    <w:tmpl w:val="3028DDE8"/>
    <w:lvl w:ilvl="0" w:tplc="D1F67DCE">
      <w:start w:val="1"/>
      <w:numFmt w:val="upperRoman"/>
      <w:lvlText w:val="%1."/>
      <w:lvlJc w:val="right"/>
      <w:pPr>
        <w:ind w:left="720" w:hanging="360"/>
      </w:pPr>
    </w:lvl>
    <w:lvl w:ilvl="1" w:tplc="A4A03EF2">
      <w:start w:val="1"/>
      <w:numFmt w:val="bullet"/>
      <w:lvlText w:val=""/>
      <w:lvlJc w:val="left"/>
      <w:pPr>
        <w:ind w:left="1440" w:hanging="360"/>
      </w:pPr>
      <w:rPr>
        <w:rFonts w:hint="default" w:ascii="Symbol" w:hAnsi="Symbol"/>
      </w:rPr>
    </w:lvl>
    <w:lvl w:ilvl="2" w:tplc="1ABE6094">
      <w:start w:val="1"/>
      <w:numFmt w:val="lowerRoman"/>
      <w:lvlText w:val="%3."/>
      <w:lvlJc w:val="right"/>
      <w:pPr>
        <w:ind w:left="2160" w:hanging="180"/>
      </w:pPr>
    </w:lvl>
    <w:lvl w:ilvl="3" w:tplc="8B3E4A4A">
      <w:start w:val="1"/>
      <w:numFmt w:val="decimal"/>
      <w:lvlText w:val="%4."/>
      <w:lvlJc w:val="left"/>
      <w:pPr>
        <w:ind w:left="2880" w:hanging="360"/>
      </w:pPr>
    </w:lvl>
    <w:lvl w:ilvl="4" w:tplc="4AFC205C">
      <w:start w:val="1"/>
      <w:numFmt w:val="lowerLetter"/>
      <w:lvlText w:val="%5."/>
      <w:lvlJc w:val="left"/>
      <w:pPr>
        <w:ind w:left="3600" w:hanging="360"/>
      </w:pPr>
    </w:lvl>
    <w:lvl w:ilvl="5" w:tplc="EA4E72A8">
      <w:start w:val="1"/>
      <w:numFmt w:val="lowerRoman"/>
      <w:lvlText w:val="%6."/>
      <w:lvlJc w:val="right"/>
      <w:pPr>
        <w:ind w:left="4320" w:hanging="180"/>
      </w:pPr>
    </w:lvl>
    <w:lvl w:ilvl="6" w:tplc="1248B07E">
      <w:start w:val="1"/>
      <w:numFmt w:val="decimal"/>
      <w:lvlText w:val="%7."/>
      <w:lvlJc w:val="left"/>
      <w:pPr>
        <w:ind w:left="5040" w:hanging="360"/>
      </w:pPr>
    </w:lvl>
    <w:lvl w:ilvl="7" w:tplc="65529994">
      <w:start w:val="1"/>
      <w:numFmt w:val="lowerLetter"/>
      <w:lvlText w:val="%8."/>
      <w:lvlJc w:val="left"/>
      <w:pPr>
        <w:ind w:left="5760" w:hanging="360"/>
      </w:pPr>
    </w:lvl>
    <w:lvl w:ilvl="8" w:tplc="29088CB0">
      <w:start w:val="1"/>
      <w:numFmt w:val="lowerRoman"/>
      <w:lvlText w:val="%9."/>
      <w:lvlJc w:val="right"/>
      <w:pPr>
        <w:ind w:left="6480" w:hanging="180"/>
      </w:pPr>
    </w:lvl>
  </w:abstractNum>
  <w:abstractNum w:abstractNumId="6" w15:restartNumberingAfterBreak="0">
    <w:nsid w:val="62B6D028"/>
    <w:multiLevelType w:val="hybridMultilevel"/>
    <w:tmpl w:val="0158E82C"/>
    <w:lvl w:ilvl="0" w:tplc="B978C270">
      <w:start w:val="1"/>
      <w:numFmt w:val="upperRoman"/>
      <w:lvlText w:val="%1."/>
      <w:lvlJc w:val="right"/>
      <w:pPr>
        <w:ind w:left="720" w:hanging="360"/>
      </w:pPr>
    </w:lvl>
    <w:lvl w:ilvl="1" w:tplc="C1880EDA">
      <w:start w:val="1"/>
      <w:numFmt w:val="bullet"/>
      <w:lvlText w:val="·"/>
      <w:lvlJc w:val="left"/>
      <w:pPr>
        <w:ind w:left="1440" w:hanging="360"/>
      </w:pPr>
      <w:rPr>
        <w:rFonts w:hint="default" w:ascii="Symbol" w:hAnsi="Symbol"/>
        <w:sz w:val="24"/>
        <w:szCs w:val="24"/>
      </w:rPr>
    </w:lvl>
    <w:lvl w:ilvl="2" w:tplc="C0644DD0">
      <w:start w:val="1"/>
      <w:numFmt w:val="lowerRoman"/>
      <w:lvlText w:val="%3."/>
      <w:lvlJc w:val="right"/>
      <w:pPr>
        <w:ind w:left="2160" w:hanging="180"/>
      </w:pPr>
    </w:lvl>
    <w:lvl w:ilvl="3" w:tplc="97D6843A">
      <w:start w:val="1"/>
      <w:numFmt w:val="decimal"/>
      <w:lvlText w:val="%4."/>
      <w:lvlJc w:val="left"/>
      <w:pPr>
        <w:ind w:left="2880" w:hanging="360"/>
      </w:pPr>
    </w:lvl>
    <w:lvl w:ilvl="4" w:tplc="4E884C56">
      <w:start w:val="1"/>
      <w:numFmt w:val="lowerLetter"/>
      <w:lvlText w:val="%5."/>
      <w:lvlJc w:val="left"/>
      <w:pPr>
        <w:ind w:left="3600" w:hanging="360"/>
      </w:pPr>
    </w:lvl>
    <w:lvl w:ilvl="5" w:tplc="F34EA73E">
      <w:start w:val="1"/>
      <w:numFmt w:val="lowerRoman"/>
      <w:lvlText w:val="%6."/>
      <w:lvlJc w:val="right"/>
      <w:pPr>
        <w:ind w:left="4320" w:hanging="180"/>
      </w:pPr>
    </w:lvl>
    <w:lvl w:ilvl="6" w:tplc="823A67E6">
      <w:start w:val="1"/>
      <w:numFmt w:val="decimal"/>
      <w:lvlText w:val="%7."/>
      <w:lvlJc w:val="left"/>
      <w:pPr>
        <w:ind w:left="5040" w:hanging="360"/>
      </w:pPr>
    </w:lvl>
    <w:lvl w:ilvl="7" w:tplc="6E18F52A">
      <w:start w:val="1"/>
      <w:numFmt w:val="lowerLetter"/>
      <w:lvlText w:val="%8."/>
      <w:lvlJc w:val="left"/>
      <w:pPr>
        <w:ind w:left="5760" w:hanging="360"/>
      </w:pPr>
    </w:lvl>
    <w:lvl w:ilvl="8" w:tplc="F8882BD2">
      <w:start w:val="1"/>
      <w:numFmt w:val="lowerRoman"/>
      <w:lvlText w:val="%9."/>
      <w:lvlJc w:val="right"/>
      <w:pPr>
        <w:ind w:left="6480" w:hanging="180"/>
      </w:pPr>
    </w:lvl>
  </w:abstractNum>
  <w:num w:numId="1" w16cid:durableId="2054183721">
    <w:abstractNumId w:val="4"/>
  </w:num>
  <w:num w:numId="2" w16cid:durableId="1327441174">
    <w:abstractNumId w:val="1"/>
  </w:num>
  <w:num w:numId="3" w16cid:durableId="885407343">
    <w:abstractNumId w:val="2"/>
  </w:num>
  <w:num w:numId="4" w16cid:durableId="1100837603">
    <w:abstractNumId w:val="6"/>
  </w:num>
  <w:num w:numId="5" w16cid:durableId="308830968">
    <w:abstractNumId w:val="0"/>
  </w:num>
  <w:num w:numId="6" w16cid:durableId="1477795746">
    <w:abstractNumId w:val="3"/>
  </w:num>
  <w:num w:numId="7" w16cid:durableId="204951279">
    <w:abstractNumId w:val="5"/>
  </w:num>
</w:numbering>
</file>

<file path=word/people.xml><?xml version="1.0" encoding="utf-8"?>
<w15:people xmlns:mc="http://schemas.openxmlformats.org/markup-compatibility/2006" xmlns:w15="http://schemas.microsoft.com/office/word/2012/wordml" mc:Ignorable="w15">
  <w15:person w15:author="Chesbrough, Sara (she/her)">
    <w15:presenceInfo w15:providerId="AD" w15:userId="S::sara.chesbrough@vermont.gov::83dbdc29-5200-48e2-b86d-063093991778"/>
  </w15:person>
  <w15:person w15:author="Greene, Jay (they/them)">
    <w15:presenceInfo w15:providerId="AD" w15:userId="S::Jay.Greene@vermont.gov::e4a25b9e-da0c-4326-b080-faf2315eac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F89264"/>
    <w:rsid w:val="000135DC"/>
    <w:rsid w:val="00034CB8"/>
    <w:rsid w:val="00061B42"/>
    <w:rsid w:val="00092BB4"/>
    <w:rsid w:val="000B21FE"/>
    <w:rsid w:val="000E7A16"/>
    <w:rsid w:val="00124149"/>
    <w:rsid w:val="00187A6D"/>
    <w:rsid w:val="002C1A12"/>
    <w:rsid w:val="002D1503"/>
    <w:rsid w:val="002D6791"/>
    <w:rsid w:val="00330AC1"/>
    <w:rsid w:val="00336A4F"/>
    <w:rsid w:val="00351EAC"/>
    <w:rsid w:val="00374AA5"/>
    <w:rsid w:val="003834C6"/>
    <w:rsid w:val="00387A2A"/>
    <w:rsid w:val="0039083A"/>
    <w:rsid w:val="003C5E6B"/>
    <w:rsid w:val="003D46D0"/>
    <w:rsid w:val="003D4DEF"/>
    <w:rsid w:val="003E62BC"/>
    <w:rsid w:val="00422CE6"/>
    <w:rsid w:val="0042641D"/>
    <w:rsid w:val="0043084F"/>
    <w:rsid w:val="004816F7"/>
    <w:rsid w:val="004C05FC"/>
    <w:rsid w:val="004E357C"/>
    <w:rsid w:val="00523E65"/>
    <w:rsid w:val="005242A7"/>
    <w:rsid w:val="00526203"/>
    <w:rsid w:val="005D0693"/>
    <w:rsid w:val="0062565C"/>
    <w:rsid w:val="00663078"/>
    <w:rsid w:val="0067193E"/>
    <w:rsid w:val="0069137C"/>
    <w:rsid w:val="006E71E8"/>
    <w:rsid w:val="00741AD6"/>
    <w:rsid w:val="00741D01"/>
    <w:rsid w:val="0077672A"/>
    <w:rsid w:val="007C0CEF"/>
    <w:rsid w:val="007C144A"/>
    <w:rsid w:val="008552B9"/>
    <w:rsid w:val="00856E08"/>
    <w:rsid w:val="008728CF"/>
    <w:rsid w:val="008E4B7E"/>
    <w:rsid w:val="00923104"/>
    <w:rsid w:val="0093287D"/>
    <w:rsid w:val="00937F3F"/>
    <w:rsid w:val="0094445C"/>
    <w:rsid w:val="00A77C7C"/>
    <w:rsid w:val="00A84980"/>
    <w:rsid w:val="00A96D03"/>
    <w:rsid w:val="00AB050E"/>
    <w:rsid w:val="00AC345F"/>
    <w:rsid w:val="00B14AC9"/>
    <w:rsid w:val="00B337D9"/>
    <w:rsid w:val="00B661DF"/>
    <w:rsid w:val="00BA3B48"/>
    <w:rsid w:val="00BB369B"/>
    <w:rsid w:val="00BD4327"/>
    <w:rsid w:val="00BE4144"/>
    <w:rsid w:val="00BF04BA"/>
    <w:rsid w:val="00C06871"/>
    <w:rsid w:val="00C12B8D"/>
    <w:rsid w:val="00C31D3B"/>
    <w:rsid w:val="00C93621"/>
    <w:rsid w:val="00CE2886"/>
    <w:rsid w:val="00D06291"/>
    <w:rsid w:val="00D16966"/>
    <w:rsid w:val="00D36F04"/>
    <w:rsid w:val="00D92431"/>
    <w:rsid w:val="00E0450E"/>
    <w:rsid w:val="00E36F72"/>
    <w:rsid w:val="00E86974"/>
    <w:rsid w:val="00EA45EC"/>
    <w:rsid w:val="00EF2526"/>
    <w:rsid w:val="00F67C1D"/>
    <w:rsid w:val="00FC4E43"/>
    <w:rsid w:val="0108AA4C"/>
    <w:rsid w:val="016F6D0F"/>
    <w:rsid w:val="0444471D"/>
    <w:rsid w:val="04750345"/>
    <w:rsid w:val="049E8F4A"/>
    <w:rsid w:val="04EB3A77"/>
    <w:rsid w:val="051837F9"/>
    <w:rsid w:val="068824EC"/>
    <w:rsid w:val="07C848BD"/>
    <w:rsid w:val="0866D609"/>
    <w:rsid w:val="088B21B1"/>
    <w:rsid w:val="092F4C0B"/>
    <w:rsid w:val="0A171307"/>
    <w:rsid w:val="0ACB1C6C"/>
    <w:rsid w:val="0B600BA1"/>
    <w:rsid w:val="0C2F0B4E"/>
    <w:rsid w:val="0C4F5902"/>
    <w:rsid w:val="0CA93611"/>
    <w:rsid w:val="0CB0F0C6"/>
    <w:rsid w:val="0D4A7DBB"/>
    <w:rsid w:val="0D94A6D7"/>
    <w:rsid w:val="0DD96AF5"/>
    <w:rsid w:val="0EF9C1C0"/>
    <w:rsid w:val="0F15EE15"/>
    <w:rsid w:val="0F69D558"/>
    <w:rsid w:val="0FA30321"/>
    <w:rsid w:val="0FF2F9E8"/>
    <w:rsid w:val="1071B51D"/>
    <w:rsid w:val="108269B6"/>
    <w:rsid w:val="11035DB0"/>
    <w:rsid w:val="113C769D"/>
    <w:rsid w:val="11EE68D4"/>
    <w:rsid w:val="12339294"/>
    <w:rsid w:val="124A64DB"/>
    <w:rsid w:val="12788983"/>
    <w:rsid w:val="135B89E5"/>
    <w:rsid w:val="13A4A5B2"/>
    <w:rsid w:val="140EB105"/>
    <w:rsid w:val="1610B10E"/>
    <w:rsid w:val="1628DC51"/>
    <w:rsid w:val="170E6C27"/>
    <w:rsid w:val="173E8627"/>
    <w:rsid w:val="17E42CE9"/>
    <w:rsid w:val="17EAB9C8"/>
    <w:rsid w:val="17EE376D"/>
    <w:rsid w:val="181F71FF"/>
    <w:rsid w:val="1847AA24"/>
    <w:rsid w:val="186468EE"/>
    <w:rsid w:val="188CA113"/>
    <w:rsid w:val="1914B3AD"/>
    <w:rsid w:val="194851D0"/>
    <w:rsid w:val="19F18E2E"/>
    <w:rsid w:val="1A156ADA"/>
    <w:rsid w:val="1A3CAC3B"/>
    <w:rsid w:val="1A51DAF7"/>
    <w:rsid w:val="1AE46702"/>
    <w:rsid w:val="1C89A585"/>
    <w:rsid w:val="1E637C69"/>
    <w:rsid w:val="1E78807E"/>
    <w:rsid w:val="1ED655BA"/>
    <w:rsid w:val="1EDBE7C3"/>
    <w:rsid w:val="1EF89264"/>
    <w:rsid w:val="1F218EF5"/>
    <w:rsid w:val="1F2782C7"/>
    <w:rsid w:val="204B83F0"/>
    <w:rsid w:val="20675B77"/>
    <w:rsid w:val="20974E51"/>
    <w:rsid w:val="21360D73"/>
    <w:rsid w:val="225ABA28"/>
    <w:rsid w:val="2275B7C1"/>
    <w:rsid w:val="2285F679"/>
    <w:rsid w:val="22B14B88"/>
    <w:rsid w:val="22BF876A"/>
    <w:rsid w:val="2335D535"/>
    <w:rsid w:val="242E141B"/>
    <w:rsid w:val="24EE4DC7"/>
    <w:rsid w:val="258E192B"/>
    <w:rsid w:val="25DB8C14"/>
    <w:rsid w:val="267B7307"/>
    <w:rsid w:val="27850458"/>
    <w:rsid w:val="27DE0B07"/>
    <w:rsid w:val="2882476D"/>
    <w:rsid w:val="2958B41E"/>
    <w:rsid w:val="29C5C591"/>
    <w:rsid w:val="2A16F491"/>
    <w:rsid w:val="2A78AA4A"/>
    <w:rsid w:val="2CCE3AF4"/>
    <w:rsid w:val="2D4DFDDB"/>
    <w:rsid w:val="2DF4AA83"/>
    <w:rsid w:val="2EF7E1E5"/>
    <w:rsid w:val="2FA20681"/>
    <w:rsid w:val="2FB4A6F1"/>
    <w:rsid w:val="309BB22E"/>
    <w:rsid w:val="30A03258"/>
    <w:rsid w:val="31611AC9"/>
    <w:rsid w:val="32640097"/>
    <w:rsid w:val="32C07EE6"/>
    <w:rsid w:val="32D9A743"/>
    <w:rsid w:val="34C73557"/>
    <w:rsid w:val="35C52DD9"/>
    <w:rsid w:val="3688DFFD"/>
    <w:rsid w:val="36BF4CE9"/>
    <w:rsid w:val="384D62CF"/>
    <w:rsid w:val="385FC189"/>
    <w:rsid w:val="388B0168"/>
    <w:rsid w:val="38D4AB52"/>
    <w:rsid w:val="38DE5401"/>
    <w:rsid w:val="39D3F238"/>
    <w:rsid w:val="3AAB5A0D"/>
    <w:rsid w:val="3B99C02B"/>
    <w:rsid w:val="3BB67EF5"/>
    <w:rsid w:val="3BDEB71A"/>
    <w:rsid w:val="3C7B50B9"/>
    <w:rsid w:val="3CEE09E7"/>
    <w:rsid w:val="3E305270"/>
    <w:rsid w:val="3EA3FEC4"/>
    <w:rsid w:val="3F627208"/>
    <w:rsid w:val="3F6A20A3"/>
    <w:rsid w:val="3FCBBFA0"/>
    <w:rsid w:val="3FF71049"/>
    <w:rsid w:val="3FFD0DDD"/>
    <w:rsid w:val="407AAD7F"/>
    <w:rsid w:val="4196111F"/>
    <w:rsid w:val="41A9819D"/>
    <w:rsid w:val="42CE00B8"/>
    <w:rsid w:val="43B9717E"/>
    <w:rsid w:val="44A7D79C"/>
    <w:rsid w:val="44E89899"/>
    <w:rsid w:val="45019FCF"/>
    <w:rsid w:val="4725002E"/>
    <w:rsid w:val="479E7D7E"/>
    <w:rsid w:val="47C31779"/>
    <w:rsid w:val="4847499B"/>
    <w:rsid w:val="48CA1EDB"/>
    <w:rsid w:val="48DE9DBA"/>
    <w:rsid w:val="490F15CA"/>
    <w:rsid w:val="497098B2"/>
    <w:rsid w:val="4987B678"/>
    <w:rsid w:val="49910033"/>
    <w:rsid w:val="4A9AF19D"/>
    <w:rsid w:val="4AD0F341"/>
    <w:rsid w:val="4BA75FF2"/>
    <w:rsid w:val="4C8382F0"/>
    <w:rsid w:val="4C9A8B6D"/>
    <w:rsid w:val="4D581F8C"/>
    <w:rsid w:val="50B0E57B"/>
    <w:rsid w:val="51468DB9"/>
    <w:rsid w:val="519CAB9E"/>
    <w:rsid w:val="51D5261D"/>
    <w:rsid w:val="525E0AA6"/>
    <w:rsid w:val="52A2F6D1"/>
    <w:rsid w:val="5387549E"/>
    <w:rsid w:val="53EB201B"/>
    <w:rsid w:val="53F3DBF6"/>
    <w:rsid w:val="5444EE50"/>
    <w:rsid w:val="55CF3195"/>
    <w:rsid w:val="55E5AC47"/>
    <w:rsid w:val="55F5AC0C"/>
    <w:rsid w:val="564EC3A5"/>
    <w:rsid w:val="577C0AF7"/>
    <w:rsid w:val="579ED2EA"/>
    <w:rsid w:val="58194B5E"/>
    <w:rsid w:val="5A6F4C42"/>
    <w:rsid w:val="5A79C883"/>
    <w:rsid w:val="5A8DBE17"/>
    <w:rsid w:val="5AF01312"/>
    <w:rsid w:val="5C163AF4"/>
    <w:rsid w:val="5CA03DAE"/>
    <w:rsid w:val="5E319C66"/>
    <w:rsid w:val="5E7B7FF0"/>
    <w:rsid w:val="5EBD1AF2"/>
    <w:rsid w:val="5F388340"/>
    <w:rsid w:val="60829D95"/>
    <w:rsid w:val="60E26BE0"/>
    <w:rsid w:val="6122B70A"/>
    <w:rsid w:val="6137A187"/>
    <w:rsid w:val="613FA074"/>
    <w:rsid w:val="61542D80"/>
    <w:rsid w:val="61812B02"/>
    <w:rsid w:val="619D9882"/>
    <w:rsid w:val="62C2ABB5"/>
    <w:rsid w:val="645E3948"/>
    <w:rsid w:val="65AE551F"/>
    <w:rsid w:val="667109A5"/>
    <w:rsid w:val="66AA049D"/>
    <w:rsid w:val="677D4925"/>
    <w:rsid w:val="68D1C5B2"/>
    <w:rsid w:val="68DDD2CF"/>
    <w:rsid w:val="68DF8716"/>
    <w:rsid w:val="69AFF4E2"/>
    <w:rsid w:val="6BE3A6EC"/>
    <w:rsid w:val="6D1F9F15"/>
    <w:rsid w:val="6D54F9B4"/>
    <w:rsid w:val="6D8BE46C"/>
    <w:rsid w:val="6E230948"/>
    <w:rsid w:val="6E62F32D"/>
    <w:rsid w:val="6EB47F0A"/>
    <w:rsid w:val="6EF975F9"/>
    <w:rsid w:val="6FDAF00A"/>
    <w:rsid w:val="6FFCE02C"/>
    <w:rsid w:val="7011B170"/>
    <w:rsid w:val="70D024B4"/>
    <w:rsid w:val="71071B57"/>
    <w:rsid w:val="711CD658"/>
    <w:rsid w:val="718E97F8"/>
    <w:rsid w:val="71D9C867"/>
    <w:rsid w:val="71DB4787"/>
    <w:rsid w:val="721D4B33"/>
    <w:rsid w:val="722A5C0F"/>
    <w:rsid w:val="74E0B1F9"/>
    <w:rsid w:val="753A8B0B"/>
    <w:rsid w:val="7591ADD8"/>
    <w:rsid w:val="75D6FB85"/>
    <w:rsid w:val="7625FBD1"/>
    <w:rsid w:val="765A8137"/>
    <w:rsid w:val="76EC29CA"/>
    <w:rsid w:val="779174B1"/>
    <w:rsid w:val="779EF9A7"/>
    <w:rsid w:val="791FC8E1"/>
    <w:rsid w:val="79378F7D"/>
    <w:rsid w:val="7B116661"/>
    <w:rsid w:val="7C29D4A9"/>
    <w:rsid w:val="7C76CB80"/>
    <w:rsid w:val="7E8D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9264"/>
  <w15:chartTrackingRefBased/>
  <w15:docId w15:val="{EBF655E4-5728-4A0D-A509-E97CBDE2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D92431"/>
    <w:rPr>
      <w:color w:val="954F72" w:themeColor="followedHyperlink"/>
      <w:u w:val="single"/>
    </w:rPr>
  </w:style>
  <w:style w:type="character" w:styleId="UnresolvedMention">
    <w:name w:val="Unresolved Mention"/>
    <w:basedOn w:val="DefaultParagraphFont"/>
    <w:uiPriority w:val="99"/>
    <w:semiHidden/>
    <w:unhideWhenUsed/>
    <w:rsid w:val="003E62BC"/>
    <w:rPr>
      <w:color w:val="605E5C"/>
      <w:shd w:val="clear" w:color="auto" w:fill="E1DFDD"/>
    </w:rPr>
  </w:style>
  <w:style w:type="paragraph" w:styleId="Header">
    <w:name w:val="header"/>
    <w:basedOn w:val="Normal"/>
    <w:link w:val="HeaderChar"/>
    <w:uiPriority w:val="99"/>
    <w:unhideWhenUsed/>
    <w:rsid w:val="00A96D03"/>
    <w:pPr>
      <w:tabs>
        <w:tab w:val="center" w:pos="4680"/>
        <w:tab w:val="right" w:pos="9360"/>
      </w:tabs>
      <w:spacing w:after="0" w:line="240" w:lineRule="auto"/>
    </w:pPr>
  </w:style>
  <w:style w:type="character" w:styleId="HeaderChar" w:customStyle="1">
    <w:name w:val="Header Char"/>
    <w:basedOn w:val="DefaultParagraphFont"/>
    <w:link w:val="Header"/>
    <w:uiPriority w:val="99"/>
    <w:rsid w:val="00A96D03"/>
  </w:style>
  <w:style w:type="paragraph" w:styleId="Footer">
    <w:name w:val="footer"/>
    <w:basedOn w:val="Normal"/>
    <w:link w:val="FooterChar"/>
    <w:uiPriority w:val="99"/>
    <w:unhideWhenUsed/>
    <w:rsid w:val="00A96D03"/>
    <w:pPr>
      <w:tabs>
        <w:tab w:val="center" w:pos="4680"/>
        <w:tab w:val="right" w:pos="9360"/>
      </w:tabs>
      <w:spacing w:after="0" w:line="240" w:lineRule="auto"/>
    </w:pPr>
  </w:style>
  <w:style w:type="character" w:styleId="FooterChar" w:customStyle="1">
    <w:name w:val="Footer Char"/>
    <w:basedOn w:val="DefaultParagraphFont"/>
    <w:link w:val="Footer"/>
    <w:uiPriority w:val="99"/>
    <w:rsid w:val="00A96D03"/>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D0693"/>
    <w:rPr>
      <w:b/>
      <w:bCs/>
    </w:rPr>
  </w:style>
  <w:style w:type="character" w:styleId="CommentSubjectChar" w:customStyle="1">
    <w:name w:val="Comment Subject Char"/>
    <w:basedOn w:val="CommentTextChar"/>
    <w:link w:val="CommentSubject"/>
    <w:uiPriority w:val="99"/>
    <w:semiHidden/>
    <w:rsid w:val="005D06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hyperlink" Target="https://vermontgov.sharepoint.com/:b:/r/teams/HEAC-VermontHealthEquityAdvisoryCommissionTeam/Shared%20Documents/General/HEAC%20Basics/HEAC%20Phone%20Tree%20as%20of%20Oct%202022.pdf?csf=1&amp;web=1&amp;e=jO9jrd" TargetMode="External" Id="rId17" /><Relationship Type="http://schemas.openxmlformats.org/officeDocument/2006/relationships/customXml" Target="../customXml/item2.xml" Id="rId2" /><Relationship Type="http://schemas.openxmlformats.org/officeDocument/2006/relationships/hyperlink" Target="https://legislature.vermont.gov/Documents/2022/Docs/BILLS/H-0210/H-0210%20As%20Introduced.pdf" TargetMode="Externa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comments" Target="comments.xml" Id="rId11" /><Relationship Type="http://schemas.openxmlformats.org/officeDocument/2006/relationships/styles" Target="styles.xml" Id="rId5" /><Relationship Type="http://schemas.openxmlformats.org/officeDocument/2006/relationships/hyperlink" Target="https://legislature.vermont.gov/bill/status/2022/H.210" TargetMode="External" Id="rId15" /><Relationship Type="http://schemas.openxmlformats.org/officeDocument/2006/relationships/hyperlink" Target="https://vermontgov.sharepoint.com/:w:/r/teams/HEAC-VermontHealthEquityAdvisoryCommissionTeam/Shared%20Documents/General/HEAC%20Meeting%20Minutes%20and%20Agendas/Minutes%20and%20Notes/11-15-2022%20notes%20with%20KM%20additions.docx?d=wad926768e35a4a49805fa8fba09feeca&amp;csf=1&amp;web=1&amp;e=gH4Ndq"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microsoft.com/office/2018/08/relationships/commentsExtensible" Target="commentsExtensible.xml" Id="rId14" /><Relationship Type="http://schemas.openxmlformats.org/officeDocument/2006/relationships/glossaryDocument" Target="glossary/document.xml" Id="Rf1f40d4f2f3548b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0496ffe-7d83-4eb0-a849-a76cb4d52879}"/>
      </w:docPartPr>
      <w:docPartBody>
        <w:p w14:paraId="65A6D07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4A31BF22C0844BE84E6DFF156C131" ma:contentTypeVersion="11" ma:contentTypeDescription="Create a new document." ma:contentTypeScope="" ma:versionID="47d68acdc0b7ace588c264317aa27bb4">
  <xsd:schema xmlns:xsd="http://www.w3.org/2001/XMLSchema" xmlns:xs="http://www.w3.org/2001/XMLSchema" xmlns:p="http://schemas.microsoft.com/office/2006/metadata/properties" xmlns:ns2="66cbd197-8a28-4f20-b3f6-0d63b6de871c" xmlns:ns3="28846bc8-3d9f-4aca-aa27-f14db384052d" targetNamespace="http://schemas.microsoft.com/office/2006/metadata/properties" ma:root="true" ma:fieldsID="d7eb9d631baa07bcbf71d6ab23bb9f50" ns2:_="" ns3:_="">
    <xsd:import namespace="66cbd197-8a28-4f20-b3f6-0d63b6de871c"/>
    <xsd:import namespace="28846bc8-3d9f-4aca-aa27-f14db38405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bd197-8a28-4f20-b3f6-0d63b6de8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846bc8-3d9f-4aca-aa27-f14db38405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3f926c6-5ec7-4e73-9328-2b3d77ee2d01}" ma:internalName="TaxCatchAll" ma:showField="CatchAllData" ma:web="28846bc8-3d9f-4aca-aa27-f14db3840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8846bc8-3d9f-4aca-aa27-f14db384052d">
      <UserInfo>
        <DisplayName>Murphy, Kirsten</DisplayName>
        <AccountId>29</AccountId>
        <AccountType/>
      </UserInfo>
      <UserInfo>
        <DisplayName>Hutt, Monica</DisplayName>
        <AccountId>15</AccountId>
        <AccountType/>
      </UserInfo>
      <UserInfo>
        <DisplayName>Hughes, Mark</DisplayName>
        <AccountId>19</AccountId>
        <AccountType/>
      </UserInfo>
      <UserInfo>
        <DisplayName>Greene, Jay (they/them)</DisplayName>
        <AccountId>47</AccountId>
        <AccountType/>
      </UserInfo>
      <UserInfo>
        <DisplayName>Davis, Xusana</DisplayName>
        <AccountId>12</AccountId>
        <AccountType/>
      </UserInfo>
      <UserInfo>
        <DisplayName>Ganguly, Kheya (She/Her)</DisplayName>
        <AccountId>31</AccountId>
        <AccountType/>
      </UserInfo>
    </SharedWithUsers>
    <TaxCatchAll xmlns="28846bc8-3d9f-4aca-aa27-f14db384052d" xsi:nil="true"/>
    <lcf76f155ced4ddcb4097134ff3c332f xmlns="66cbd197-8a28-4f20-b3f6-0d63b6de87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86208C-BBA1-4161-9D9F-7480F4AD0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bd197-8a28-4f20-b3f6-0d63b6de871c"/>
    <ds:schemaRef ds:uri="28846bc8-3d9f-4aca-aa27-f14db3840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A5FDAB-E7E7-4322-86B0-C0D54279487E}">
  <ds:schemaRefs>
    <ds:schemaRef ds:uri="http://schemas.microsoft.com/sharepoint/v3/contenttype/forms"/>
  </ds:schemaRefs>
</ds:datastoreItem>
</file>

<file path=customXml/itemProps3.xml><?xml version="1.0" encoding="utf-8"?>
<ds:datastoreItem xmlns:ds="http://schemas.openxmlformats.org/officeDocument/2006/customXml" ds:itemID="{735989FD-CA2D-47FE-A7CD-369C0E76A78A}">
  <ds:schemaRefs>
    <ds:schemaRef ds:uri="http://schemas.microsoft.com/office/2006/metadata/properties"/>
    <ds:schemaRef ds:uri="http://schemas.microsoft.com/office/infopath/2007/PartnerControls"/>
    <ds:schemaRef ds:uri="28846bc8-3d9f-4aca-aa27-f14db384052d"/>
    <ds:schemaRef ds:uri="66cbd197-8a28-4f20-b3f6-0d63b6de871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Chesbrough, Sara (she/her)</dc:creator>
  <keywords/>
  <dc:description/>
  <lastModifiedBy>Chesbrough, Sara (she/her)</lastModifiedBy>
  <revision>6</revision>
  <dcterms:created xsi:type="dcterms:W3CDTF">2022-11-19T17:06:00.0000000Z</dcterms:created>
  <dcterms:modified xsi:type="dcterms:W3CDTF">2022-12-08T18:31:28.7145700Z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0x010100C644A31BF22C0844BE84E6DFF156C131</vt:lpwstr>
  </property>
  <property fmtid="{D5CDD505-2E9C-101B-9397-08002B2CF9AE}" pid="3" name="MediaServiceImageTags">
    <vt:lpwstr/>
  </property>
</Properties>
</file>