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3104" w:rsidP="5E319C66" w:rsidRDefault="13A4A5B2" w14:paraId="400F6F81" w14:textId="5DA67653">
      <w:pPr>
        <w:pStyle w:val="Heading1"/>
        <w:spacing w:after="60" w:line="276" w:lineRule="auto"/>
        <w:jc w:val="center"/>
        <w:rPr>
          <w:rFonts w:ascii="Calibri Light" w:hAnsi="Calibri Light" w:eastAsia="Calibri Light" w:cs="Calibri Light"/>
          <w:b/>
          <w:bCs/>
          <w:i/>
          <w:iCs/>
          <w:color w:val="000000" w:themeColor="text1"/>
          <w:sz w:val="36"/>
          <w:szCs w:val="36"/>
        </w:rPr>
      </w:pPr>
      <w:r w:rsidRPr="5E319C66">
        <w:rPr>
          <w:rFonts w:ascii="Calibri Light" w:hAnsi="Calibri Light" w:eastAsia="Calibri Light" w:cs="Calibri Light"/>
          <w:b/>
          <w:bCs/>
          <w:i/>
          <w:iCs/>
          <w:color w:val="000000" w:themeColor="text1"/>
          <w:sz w:val="36"/>
          <w:szCs w:val="36"/>
        </w:rPr>
        <w:t>Health Equity Advisory Commission</w:t>
      </w:r>
    </w:p>
    <w:p w:rsidR="00923104" w:rsidP="5E319C66" w:rsidRDefault="13A4A5B2" w14:paraId="372941BD" w14:textId="775D57F4">
      <w:pPr>
        <w:pStyle w:val="Heading1"/>
        <w:spacing w:after="60" w:line="276" w:lineRule="auto"/>
        <w:jc w:val="center"/>
        <w:rPr>
          <w:rFonts w:ascii="Calibri Light" w:hAnsi="Calibri Light" w:eastAsia="Calibri Light" w:cs="Calibri Light"/>
          <w:b/>
          <w:bCs/>
          <w:i/>
          <w:iCs/>
          <w:color w:val="000000" w:themeColor="text1"/>
          <w:sz w:val="36"/>
          <w:szCs w:val="36"/>
        </w:rPr>
      </w:pPr>
      <w:r w:rsidRPr="5E319C66">
        <w:rPr>
          <w:rFonts w:ascii="Calibri Light" w:hAnsi="Calibri Light" w:eastAsia="Calibri Light" w:cs="Calibri Light"/>
          <w:b/>
          <w:bCs/>
          <w:i/>
          <w:iCs/>
          <w:color w:val="000000" w:themeColor="text1"/>
          <w:sz w:val="36"/>
          <w:szCs w:val="36"/>
        </w:rPr>
        <w:t>Meeting Notes</w:t>
      </w:r>
    </w:p>
    <w:p w:rsidR="00923104" w:rsidP="5E319C66" w:rsidRDefault="13A4A5B2" w14:paraId="541342A3" w14:textId="0FC4A46B">
      <w:pPr>
        <w:spacing w:after="480" w:line="276" w:lineRule="auto"/>
        <w:ind w:left="173"/>
        <w:jc w:val="center"/>
        <w:rPr>
          <w:rFonts w:ascii="Calibri Light" w:hAnsi="Calibri Light" w:eastAsia="Calibri Light" w:cs="Calibri Light"/>
          <w:color w:val="000000" w:themeColor="text1"/>
          <w:sz w:val="36"/>
          <w:szCs w:val="36"/>
        </w:rPr>
      </w:pPr>
      <w:r w:rsidRPr="56C923DD" w:rsidR="13A4A5B2">
        <w:rPr>
          <w:rFonts w:ascii="Calibri Light" w:hAnsi="Calibri Light" w:eastAsia="Calibri Light" w:cs="Calibri Light"/>
          <w:color w:val="000000" w:themeColor="text1" w:themeTint="FF" w:themeShade="FF"/>
          <w:sz w:val="36"/>
          <w:szCs w:val="36"/>
        </w:rPr>
        <w:t xml:space="preserve">Date: </w:t>
      </w:r>
      <w:r w:rsidRPr="56C923DD" w:rsidR="552D537C">
        <w:rPr>
          <w:rFonts w:ascii="Calibri Light" w:hAnsi="Calibri Light" w:eastAsia="Calibri Light" w:cs="Calibri Light"/>
          <w:color w:val="000000" w:themeColor="text1" w:themeTint="FF" w:themeShade="FF"/>
          <w:sz w:val="36"/>
          <w:szCs w:val="36"/>
        </w:rPr>
        <w:t>December 7</w:t>
      </w:r>
      <w:r w:rsidRPr="56C923DD" w:rsidR="13A4A5B2">
        <w:rPr>
          <w:rFonts w:ascii="Calibri Light" w:hAnsi="Calibri Light" w:eastAsia="Calibri Light" w:cs="Calibri Light"/>
          <w:color w:val="000000" w:themeColor="text1" w:themeTint="FF" w:themeShade="FF"/>
          <w:sz w:val="36"/>
          <w:szCs w:val="36"/>
        </w:rPr>
        <w:t>, 2022</w:t>
      </w:r>
    </w:p>
    <w:p w:rsidR="00741D01" w:rsidP="41A9819D" w:rsidRDefault="13A4A5B2" w14:paraId="280CD944" w14:textId="413D230A">
      <w:pPr>
        <w:pStyle w:val="ListParagraph"/>
        <w:numPr>
          <w:ilvl w:val="0"/>
          <w:numId w:val="2"/>
        </w:numPr>
        <w:rPr>
          <w:rFonts w:eastAsiaTheme="minorEastAsia"/>
          <w:b/>
          <w:bCs/>
          <w:color w:val="000000" w:themeColor="text1"/>
          <w:sz w:val="28"/>
          <w:szCs w:val="28"/>
        </w:rPr>
      </w:pPr>
      <w:r w:rsidRPr="5E319C66">
        <w:rPr>
          <w:rFonts w:ascii="Calibri Light" w:hAnsi="Calibri Light" w:eastAsia="Calibri Light" w:cs="Calibri Light"/>
          <w:b/>
          <w:bCs/>
          <w:color w:val="000000" w:themeColor="text1"/>
          <w:sz w:val="28"/>
          <w:szCs w:val="28"/>
        </w:rPr>
        <w:t xml:space="preserve">Agenda Consensus, Housekeeping and Review of </w:t>
      </w:r>
      <w:hyperlink r:id="rId10">
        <w:r w:rsidRPr="5E319C66">
          <w:rPr>
            <w:rStyle w:val="Hyperlink"/>
            <w:rFonts w:ascii="Calibri Light" w:hAnsi="Calibri Light" w:eastAsia="Calibri Light" w:cs="Calibri Light"/>
            <w:b/>
            <w:bCs/>
            <w:sz w:val="28"/>
            <w:szCs w:val="28"/>
          </w:rPr>
          <w:t>Previous Meeting Notes</w:t>
        </w:r>
      </w:hyperlink>
      <w:r w:rsidRPr="5E319C66">
        <w:rPr>
          <w:rFonts w:ascii="Calibri Light" w:hAnsi="Calibri Light" w:eastAsia="Calibri Light" w:cs="Calibri Light"/>
          <w:b/>
          <w:bCs/>
          <w:color w:val="000000" w:themeColor="text1"/>
          <w:sz w:val="28"/>
          <w:szCs w:val="28"/>
        </w:rPr>
        <w:t xml:space="preserve"> </w:t>
      </w:r>
      <w:r w:rsidRPr="5E319C66">
        <w:rPr>
          <w:rFonts w:ascii="Calibri Light" w:hAnsi="Calibri Light" w:eastAsia="Calibri Light" w:cs="Calibri Light"/>
          <w:color w:val="000000" w:themeColor="text1"/>
          <w:sz w:val="28"/>
          <w:szCs w:val="28"/>
        </w:rPr>
        <w:t>(5 mins)</w:t>
      </w:r>
      <w:r w:rsidRPr="5E319C66">
        <w:rPr>
          <w:rFonts w:ascii="Calibri Light" w:hAnsi="Calibri Light" w:eastAsia="Calibri Light" w:cs="Calibri Light"/>
          <w:b/>
          <w:bCs/>
          <w:color w:val="000000" w:themeColor="text1"/>
          <w:sz w:val="28"/>
          <w:szCs w:val="28"/>
        </w:rPr>
        <w:t xml:space="preserve"> </w:t>
      </w:r>
    </w:p>
    <w:p w:rsidR="00923104" w:rsidP="0B600BA1" w:rsidRDefault="55F5AC0C" w14:paraId="48A58302" w14:textId="070ECDA7">
      <w:r>
        <w:t xml:space="preserve">Making connections with Health Department, Office of Racial Equity. Encourage transparency as we </w:t>
      </w:r>
      <w:r w:rsidR="52A2F6D1">
        <w:t>continue on this journey.</w:t>
      </w:r>
    </w:p>
    <w:p w:rsidR="1610B10E" w:rsidP="1610B10E" w:rsidRDefault="0866D609" w14:paraId="46DD73C1" w14:textId="0E11FA48">
      <w:r>
        <w:t>Health Department got a no cost extension on the CDC Health Disparities grant, to continue through May 2024.</w:t>
      </w:r>
      <w:r w:rsidR="3FCBBFA0">
        <w:t xml:space="preserve"> Final list of community organizations receiving this grant is coming soon.</w:t>
      </w:r>
    </w:p>
    <w:p w:rsidR="4C8382F0" w:rsidP="579ED2EA" w:rsidRDefault="4C8382F0" w14:paraId="2298B247" w14:textId="58EDF3CF">
      <w:r>
        <w:t>From Al B</w:t>
      </w:r>
      <w:r w:rsidR="11035DB0">
        <w:t xml:space="preserve"> at Vermont Community Foundation</w:t>
      </w:r>
      <w:r>
        <w:t xml:space="preserve">: </w:t>
      </w:r>
      <w:r w:rsidR="68DDD2CF">
        <w:t>Evaluation “lite” process is being determined, figuring out how best to support the grantees in a way that works best for them.</w:t>
      </w:r>
    </w:p>
    <w:p w:rsidR="51D5261D" w:rsidP="579ED2EA" w:rsidRDefault="51D5261D" w14:paraId="76AC9710" w14:textId="60A9D7DA">
      <w:r>
        <w:t>State Youth Council will convene in December. 28 youth appointed to this first council. Over 200 youth applied – thos</w:t>
      </w:r>
      <w:r w:rsidR="242E141B">
        <w:t>e who are not selected will be offered other opportunities to be involved in policy work.</w:t>
      </w:r>
    </w:p>
    <w:p w:rsidR="1E637C69" w:rsidP="1E637C69" w:rsidRDefault="1E637C69" w14:paraId="1F433193" w14:textId="031F0134"/>
    <w:p w:rsidR="00923104" w:rsidP="5E319C66" w:rsidRDefault="13A4A5B2" w14:paraId="37942FE8" w14:textId="0B381859">
      <w:pPr>
        <w:pStyle w:val="ListParagraph"/>
        <w:numPr>
          <w:ilvl w:val="0"/>
          <w:numId w:val="2"/>
        </w:numPr>
        <w:rPr>
          <w:rFonts w:eastAsiaTheme="minorEastAsia"/>
          <w:b/>
          <w:bCs/>
          <w:color w:val="000000" w:themeColor="text1"/>
          <w:sz w:val="28"/>
          <w:szCs w:val="28"/>
        </w:rPr>
      </w:pPr>
      <w:r w:rsidRPr="5E319C66">
        <w:rPr>
          <w:rFonts w:ascii="Calibri Light" w:hAnsi="Calibri Light" w:eastAsia="Calibri Light" w:cs="Calibri Light"/>
          <w:b/>
          <w:bCs/>
          <w:color w:val="000000" w:themeColor="text1"/>
          <w:sz w:val="28"/>
          <w:szCs w:val="28"/>
        </w:rPr>
        <w:t xml:space="preserve">Public Comment </w:t>
      </w:r>
      <w:r w:rsidRPr="5E319C66">
        <w:rPr>
          <w:rFonts w:ascii="Calibri Light" w:hAnsi="Calibri Light" w:eastAsia="Calibri Light" w:cs="Calibri Light"/>
          <w:color w:val="000000" w:themeColor="text1"/>
          <w:sz w:val="28"/>
          <w:szCs w:val="28"/>
        </w:rPr>
        <w:t>(10 mins)</w:t>
      </w:r>
      <w:r w:rsidRPr="5E319C66">
        <w:rPr>
          <w:rFonts w:ascii="Calibri Light" w:hAnsi="Calibri Light" w:eastAsia="Calibri Light" w:cs="Calibri Light"/>
          <w:b/>
          <w:bCs/>
          <w:color w:val="000000" w:themeColor="text1"/>
          <w:sz w:val="28"/>
          <w:szCs w:val="28"/>
        </w:rPr>
        <w:t xml:space="preserve"> </w:t>
      </w:r>
    </w:p>
    <w:p w:rsidR="3FF71049" w:rsidP="1E637C69" w:rsidRDefault="3FF71049" w14:paraId="2D9DEF5B" w14:textId="6EF61FBA">
      <w:pPr>
        <w:rPr>
          <w:rFonts w:ascii="Calibri" w:hAnsi="Calibri" w:eastAsia="Calibri" w:cs="Calibri"/>
          <w:color w:val="000000" w:themeColor="text1"/>
        </w:rPr>
      </w:pPr>
      <w:r w:rsidRPr="1E637C69">
        <w:rPr>
          <w:rFonts w:ascii="Calibri" w:hAnsi="Calibri" w:eastAsia="Calibri" w:cs="Calibri"/>
          <w:color w:val="000000" w:themeColor="text1"/>
        </w:rPr>
        <w:t>none</w:t>
      </w:r>
    </w:p>
    <w:p w:rsidR="00741D01" w:rsidP="1E637C69" w:rsidRDefault="13A4A5B2" w14:paraId="029ABAFD" w14:textId="0409BC02">
      <w:pPr>
        <w:pStyle w:val="ListParagraph"/>
        <w:numPr>
          <w:ilvl w:val="0"/>
          <w:numId w:val="2"/>
        </w:numPr>
        <w:rPr>
          <w:rFonts w:asciiTheme="minorEastAsia" w:hAnsiTheme="minorEastAsia" w:eastAsiaTheme="minorEastAsia" w:cstheme="minorEastAsia"/>
          <w:b/>
          <w:bCs/>
          <w:color w:val="000000" w:themeColor="text1"/>
          <w:sz w:val="28"/>
          <w:szCs w:val="28"/>
        </w:rPr>
      </w:pPr>
      <w:r w:rsidRPr="5E319C66">
        <w:rPr>
          <w:rFonts w:ascii="Calibri Light" w:hAnsi="Calibri Light" w:eastAsia="Calibri Light" w:cs="Calibri Light"/>
          <w:b/>
          <w:bCs/>
          <w:color w:val="000000" w:themeColor="text1"/>
          <w:sz w:val="28"/>
          <w:szCs w:val="28"/>
        </w:rPr>
        <w:t>Equity Break -</w:t>
      </w:r>
      <w:r w:rsidRPr="5E319C66">
        <w:rPr>
          <w:rFonts w:ascii="Calibri Light" w:hAnsi="Calibri Light" w:eastAsia="Calibri Light" w:cs="Calibri Light"/>
          <w:color w:val="000000" w:themeColor="text1"/>
          <w:sz w:val="28"/>
          <w:szCs w:val="28"/>
        </w:rPr>
        <w:t xml:space="preserve"> Sara Chesbrough (5 mins)</w:t>
      </w:r>
      <w:r w:rsidRPr="5E319C66">
        <w:rPr>
          <w:rFonts w:ascii="Calibri Light" w:hAnsi="Calibri Light" w:eastAsia="Calibri Light" w:cs="Calibri Light"/>
          <w:b/>
          <w:bCs/>
          <w:color w:val="000000" w:themeColor="text1"/>
          <w:sz w:val="28"/>
          <w:szCs w:val="28"/>
        </w:rPr>
        <w:t xml:space="preserve"> </w:t>
      </w:r>
    </w:p>
    <w:p w:rsidR="00741D01" w:rsidP="1E637C69" w:rsidRDefault="39D3F238" w14:paraId="2C572C94" w14:textId="230F16BF">
      <w:pPr>
        <w:rPr>
          <w:rFonts w:asciiTheme="minorEastAsia" w:hAnsiTheme="minorEastAsia" w:eastAsiaTheme="minorEastAsia" w:cstheme="minorEastAsia"/>
          <w:b/>
          <w:bCs/>
          <w:color w:val="000000" w:themeColor="text1"/>
          <w:sz w:val="28"/>
          <w:szCs w:val="28"/>
        </w:rPr>
      </w:pPr>
      <w:r w:rsidRPr="1E637C69">
        <w:rPr>
          <w:rFonts w:ascii="Calibri" w:hAnsi="Calibri" w:eastAsia="Calibri" w:cs="Calibri"/>
          <w:color w:val="000000" w:themeColor="text1"/>
        </w:rPr>
        <w:t xml:space="preserve">Canadian indigenous-led non-profit Native Land Digital </w:t>
      </w:r>
      <w:hyperlink r:id="rId11">
        <w:r w:rsidRPr="1E637C69" w:rsidR="5A8DBE17">
          <w:rPr>
            <w:rStyle w:val="Hyperlink"/>
            <w:rFonts w:ascii="Calibri" w:hAnsi="Calibri" w:eastAsia="Calibri" w:cs="Calibri"/>
          </w:rPr>
          <w:t>https://native-land.ca/</w:t>
        </w:r>
      </w:hyperlink>
      <w:r w:rsidRPr="1E637C69" w:rsidR="5A8DBE17">
        <w:rPr>
          <w:rFonts w:ascii="Calibri" w:hAnsi="Calibri" w:eastAsia="Calibri" w:cs="Calibri"/>
          <w:color w:val="000000" w:themeColor="text1"/>
        </w:rPr>
        <w:t xml:space="preserve"> </w:t>
      </w:r>
      <w:hyperlink r:id="rId12">
        <w:r w:rsidRPr="1E637C69" w:rsidR="5444EE50">
          <w:rPr>
            <w:rStyle w:val="Hyperlink"/>
            <w:rFonts w:ascii="Calibri" w:hAnsi="Calibri" w:eastAsia="Calibri" w:cs="Calibri"/>
          </w:rPr>
          <w:t>https://www.instagram.com/tv/Ck9mUEtgVby/</w:t>
        </w:r>
      </w:hyperlink>
      <w:r w:rsidRPr="1E637C69" w:rsidR="5444EE50">
        <w:rPr>
          <w:rFonts w:ascii="Calibri" w:hAnsi="Calibri" w:eastAsia="Calibri" w:cs="Calibri"/>
          <w:color w:val="000000" w:themeColor="text1"/>
        </w:rPr>
        <w:t xml:space="preserve"> </w:t>
      </w:r>
      <w:hyperlink r:id="rId13">
        <w:r w:rsidRPr="1E637C69" w:rsidR="5E7B7FF0">
          <w:rPr>
            <w:rStyle w:val="Hyperlink"/>
            <w:rFonts w:ascii="Calibri" w:hAnsi="Calibri" w:eastAsia="Calibri" w:cs="Calibri"/>
          </w:rPr>
          <w:t>https://americanindian.si.edu/nk360/informational/</w:t>
        </w:r>
        <w:r w:rsidRPr="1E637C69" w:rsidR="5E7B7FF0">
          <w:rPr>
            <w:rStyle w:val="Hyperlink"/>
            <w:rFonts w:ascii="Calibri" w:hAnsi="Calibri" w:eastAsia="Calibri" w:cs="Calibri"/>
          </w:rPr>
          <w:t>r</w:t>
        </w:r>
        <w:r w:rsidRPr="1E637C69" w:rsidR="5E7B7FF0">
          <w:rPr>
            <w:rStyle w:val="Hyperlink"/>
            <w:rFonts w:ascii="Calibri" w:hAnsi="Calibri" w:eastAsia="Calibri" w:cs="Calibri"/>
          </w:rPr>
          <w:t>ethinking-thanksgiving</w:t>
        </w:r>
      </w:hyperlink>
      <w:r w:rsidRPr="1E637C69" w:rsidR="5E7B7FF0">
        <w:rPr>
          <w:rFonts w:ascii="Calibri" w:hAnsi="Calibri" w:eastAsia="Calibri" w:cs="Calibri"/>
          <w:color w:val="000000" w:themeColor="text1"/>
          <w:sz w:val="28"/>
          <w:szCs w:val="28"/>
        </w:rPr>
        <w:t xml:space="preserve"> </w:t>
      </w:r>
    </w:p>
    <w:p w:rsidR="00923104" w:rsidP="1E637C69" w:rsidRDefault="4987B678" w14:paraId="20963187" w14:textId="0E84F422">
      <w:pPr>
        <w:rPr>
          <w:rFonts w:asciiTheme="minorEastAsia" w:hAnsiTheme="minorEastAsia" w:eastAsiaTheme="minorEastAsia" w:cstheme="minorEastAsia"/>
          <w:b/>
          <w:color w:val="000000" w:themeColor="text1"/>
          <w:sz w:val="28"/>
          <w:szCs w:val="28"/>
        </w:rPr>
      </w:pPr>
      <w:r>
        <w:t>From Chair: How are we staying grounded in the work we are doing?</w:t>
      </w:r>
      <w:r w:rsidR="007955F4">
        <w:br/>
      </w:r>
    </w:p>
    <w:p w:rsidR="00741D01" w:rsidP="1E637C69" w:rsidRDefault="13A4A5B2" w14:paraId="5F2E4C99" w14:textId="59760A8B">
      <w:pPr>
        <w:pStyle w:val="ListParagraph"/>
        <w:numPr>
          <w:ilvl w:val="0"/>
          <w:numId w:val="2"/>
        </w:numPr>
        <w:rPr>
          <w:rFonts w:eastAsiaTheme="minorEastAsia"/>
          <w:b/>
          <w:bCs/>
          <w:color w:val="000000" w:themeColor="text1"/>
          <w:sz w:val="28"/>
          <w:szCs w:val="28"/>
        </w:rPr>
      </w:pPr>
      <w:r w:rsidRPr="5E319C66">
        <w:rPr>
          <w:rFonts w:ascii="Calibri Light" w:hAnsi="Calibri Light" w:eastAsia="Calibri Light" w:cs="Calibri Light"/>
          <w:b/>
          <w:bCs/>
          <w:color w:val="000000" w:themeColor="text1"/>
          <w:sz w:val="28"/>
          <w:szCs w:val="28"/>
        </w:rPr>
        <w:t xml:space="preserve">Discussion on HEAC Continuing Education </w:t>
      </w:r>
      <w:hyperlink r:id="rId14">
        <w:r w:rsidRPr="5E319C66">
          <w:rPr>
            <w:rStyle w:val="Hyperlink"/>
            <w:rFonts w:ascii="Calibri Light" w:hAnsi="Calibri Light" w:eastAsia="Calibri Light" w:cs="Calibri Light"/>
            <w:b/>
            <w:bCs/>
            <w:sz w:val="28"/>
            <w:szCs w:val="28"/>
          </w:rPr>
          <w:t>Report</w:t>
        </w:r>
      </w:hyperlink>
      <w:r w:rsidRPr="5E319C66">
        <w:rPr>
          <w:rFonts w:ascii="Calibri Light" w:hAnsi="Calibri Light" w:eastAsia="Calibri Light" w:cs="Calibri Light"/>
          <w:b/>
          <w:bCs/>
          <w:color w:val="000000" w:themeColor="text1"/>
          <w:sz w:val="28"/>
          <w:szCs w:val="28"/>
        </w:rPr>
        <w:t xml:space="preserve"> </w:t>
      </w:r>
      <w:r w:rsidRPr="5E319C66">
        <w:rPr>
          <w:rFonts w:ascii="Calibri Light" w:hAnsi="Calibri Light" w:eastAsia="Calibri Light" w:cs="Calibri Light"/>
          <w:color w:val="000000" w:themeColor="text1"/>
          <w:sz w:val="28"/>
          <w:szCs w:val="28"/>
        </w:rPr>
        <w:t>(5 mins)</w:t>
      </w:r>
      <w:r w:rsidRPr="5E319C66">
        <w:rPr>
          <w:rFonts w:ascii="Calibri Light" w:hAnsi="Calibri Light" w:eastAsia="Calibri Light" w:cs="Calibri Light"/>
          <w:b/>
          <w:bCs/>
          <w:color w:val="000000" w:themeColor="text1"/>
          <w:sz w:val="28"/>
          <w:szCs w:val="28"/>
        </w:rPr>
        <w:t xml:space="preserve"> </w:t>
      </w:r>
    </w:p>
    <w:p w:rsidR="00923104" w:rsidP="1E637C69" w:rsidRDefault="44E89899" w14:paraId="1058EA28" w14:textId="42D52428">
      <w:pPr>
        <w:rPr>
          <w:rFonts w:ascii="Calibri" w:hAnsi="Calibri" w:eastAsia="Calibri" w:cs="Calibri"/>
          <w:color w:val="000000" w:themeColor="text1"/>
        </w:rPr>
      </w:pPr>
      <w:r w:rsidRPr="1E637C69">
        <w:rPr>
          <w:rFonts w:ascii="Calibri" w:hAnsi="Calibri" w:eastAsia="Calibri" w:cs="Calibri"/>
          <w:color w:val="000000" w:themeColor="text1"/>
        </w:rPr>
        <w:t>This was a heavy lift. Likely lots of information from sub-committees didn’t make it in to the final. There may need to be corrections. May need to resubmit if we make corrections.</w:t>
      </w:r>
    </w:p>
    <w:p w:rsidR="44E89899" w:rsidP="1E637C69" w:rsidRDefault="44E89899" w14:paraId="38B3B234" w14:textId="1632A007">
      <w:pPr>
        <w:rPr>
          <w:rFonts w:ascii="Calibri" w:hAnsi="Calibri" w:eastAsia="Calibri" w:cs="Calibri"/>
          <w:color w:val="000000" w:themeColor="text1"/>
        </w:rPr>
      </w:pPr>
      <w:r w:rsidRPr="1E637C69">
        <w:rPr>
          <w:rFonts w:ascii="Calibri" w:hAnsi="Calibri" w:eastAsia="Calibri" w:cs="Calibri"/>
          <w:color w:val="000000" w:themeColor="text1"/>
        </w:rPr>
        <w:t xml:space="preserve">Lot of the writing and scaffolding was done by Xusana and Jay. Kheya and Mark took it over the finish line. Thank you </w:t>
      </w:r>
      <w:proofErr w:type="gramStart"/>
      <w:r w:rsidRPr="1E637C69">
        <w:rPr>
          <w:rFonts w:ascii="Calibri" w:hAnsi="Calibri" w:eastAsia="Calibri" w:cs="Calibri"/>
          <w:color w:val="000000" w:themeColor="text1"/>
        </w:rPr>
        <w:t>to</w:t>
      </w:r>
      <w:proofErr w:type="gramEnd"/>
      <w:r w:rsidRPr="1E637C69">
        <w:rPr>
          <w:rFonts w:ascii="Calibri" w:hAnsi="Calibri" w:eastAsia="Calibri" w:cs="Calibri"/>
          <w:color w:val="000000" w:themeColor="text1"/>
        </w:rPr>
        <w:t xml:space="preserve"> all.</w:t>
      </w:r>
    </w:p>
    <w:p w:rsidR="44E89899" w:rsidP="1E637C69" w:rsidRDefault="44E89899" w14:paraId="55F543CE" w14:textId="3D04FADC">
      <w:pPr>
        <w:rPr>
          <w:rFonts w:ascii="Calibri" w:hAnsi="Calibri" w:eastAsia="Calibri" w:cs="Calibri"/>
          <w:color w:val="000000" w:themeColor="text1"/>
        </w:rPr>
      </w:pPr>
      <w:r w:rsidRPr="1E637C69">
        <w:rPr>
          <w:rFonts w:ascii="Calibri" w:hAnsi="Calibri" w:eastAsia="Calibri" w:cs="Calibri"/>
          <w:color w:val="000000" w:themeColor="text1"/>
        </w:rPr>
        <w:t>Reintroduces us to a new set of legislators and committees. It is very comprehensive.</w:t>
      </w:r>
    </w:p>
    <w:p w:rsidR="1E637C69" w:rsidP="1E637C69" w:rsidRDefault="108269B6" w14:paraId="0427C67B" w14:textId="6D344AAE">
      <w:pPr>
        <w:rPr>
          <w:rFonts w:ascii="Calibri" w:hAnsi="Calibri" w:eastAsia="Calibri" w:cs="Calibri"/>
          <w:color w:val="000000" w:themeColor="text1"/>
        </w:rPr>
      </w:pPr>
      <w:r w:rsidRPr="1E637C69">
        <w:rPr>
          <w:rFonts w:ascii="Calibri" w:hAnsi="Calibri" w:eastAsia="Calibri" w:cs="Calibri"/>
          <w:color w:val="000000" w:themeColor="text1"/>
        </w:rPr>
        <w:t>Proposal to take the document, keep framework – easier than staring at a blank document</w:t>
      </w:r>
    </w:p>
    <w:p w:rsidR="00923104" w:rsidP="5E319C66" w:rsidRDefault="13A4A5B2" w14:paraId="56CDB5E3" w14:textId="480AFB77">
      <w:pPr>
        <w:pStyle w:val="ListParagraph"/>
        <w:numPr>
          <w:ilvl w:val="0"/>
          <w:numId w:val="2"/>
        </w:numPr>
        <w:rPr>
          <w:rFonts w:eastAsiaTheme="minorEastAsia"/>
          <w:b/>
          <w:bCs/>
          <w:color w:val="000000" w:themeColor="text1"/>
          <w:sz w:val="28"/>
          <w:szCs w:val="28"/>
        </w:rPr>
      </w:pPr>
      <w:r w:rsidRPr="5E319C66">
        <w:rPr>
          <w:rFonts w:ascii="Calibri Light" w:hAnsi="Calibri Light" w:eastAsia="Calibri Light" w:cs="Calibri Light"/>
          <w:b/>
          <w:bCs/>
          <w:color w:val="000000" w:themeColor="text1"/>
          <w:sz w:val="28"/>
          <w:szCs w:val="28"/>
        </w:rPr>
        <w:lastRenderedPageBreak/>
        <w:t xml:space="preserve">Committee Report-outs and Updates </w:t>
      </w:r>
      <w:r w:rsidRPr="5E319C66">
        <w:rPr>
          <w:rFonts w:ascii="Calibri Light" w:hAnsi="Calibri Light" w:eastAsia="Calibri Light" w:cs="Calibri Light"/>
          <w:color w:val="000000" w:themeColor="text1"/>
          <w:sz w:val="28"/>
          <w:szCs w:val="28"/>
        </w:rPr>
        <w:t>(10 mins)</w:t>
      </w:r>
      <w:r w:rsidRPr="5E319C66">
        <w:rPr>
          <w:rFonts w:ascii="Calibri Light" w:hAnsi="Calibri Light" w:eastAsia="Calibri Light" w:cs="Calibri Light"/>
          <w:b/>
          <w:bCs/>
          <w:color w:val="000000" w:themeColor="text1"/>
          <w:sz w:val="28"/>
          <w:szCs w:val="28"/>
        </w:rPr>
        <w:t xml:space="preserve"> </w:t>
      </w:r>
    </w:p>
    <w:p w:rsidR="00336A4F" w:rsidP="1E637C69" w:rsidRDefault="525E0AA6" w14:paraId="0137EE5E" w14:textId="77777777">
      <w:pPr>
        <w:rPr>
          <w:rFonts w:ascii="Calibri" w:hAnsi="Calibri" w:eastAsia="Calibri" w:cs="Calibri"/>
          <w:color w:val="000000" w:themeColor="text1"/>
        </w:rPr>
      </w:pPr>
      <w:r w:rsidRPr="1E637C69">
        <w:rPr>
          <w:rFonts w:ascii="Calibri" w:hAnsi="Calibri" w:eastAsia="Calibri" w:cs="Calibri"/>
          <w:color w:val="000000" w:themeColor="text1"/>
        </w:rPr>
        <w:t>Productivity hangs on what happens outside of these meetings. Committees – double down! Bring findings and recommendations back to the full group. Please keep accurate notes and store them in respectiv</w:t>
      </w:r>
      <w:r w:rsidRPr="1E637C69" w:rsidR="2335D535">
        <w:rPr>
          <w:rFonts w:ascii="Calibri" w:hAnsi="Calibri" w:eastAsia="Calibri" w:cs="Calibri"/>
          <w:color w:val="000000" w:themeColor="text1"/>
        </w:rPr>
        <w:t>e folders.</w:t>
      </w:r>
      <w:r w:rsidR="002C1A12">
        <w:rPr>
          <w:rFonts w:ascii="Calibri" w:hAnsi="Calibri" w:eastAsia="Calibri" w:cs="Calibri"/>
          <w:color w:val="000000" w:themeColor="text1"/>
        </w:rPr>
        <w:t xml:space="preserve">  </w:t>
      </w:r>
    </w:p>
    <w:p w:rsidR="525E0AA6" w:rsidP="1E637C69" w:rsidRDefault="002C1A12" w14:paraId="6007634A" w14:textId="583F08CD">
      <w:pPr>
        <w:rPr>
          <w:rFonts w:ascii="Calibri" w:hAnsi="Calibri" w:eastAsia="Calibri" w:cs="Calibri"/>
          <w:color w:val="000000" w:themeColor="text1"/>
        </w:rPr>
      </w:pPr>
      <w:r>
        <w:rPr>
          <w:rFonts w:ascii="Calibri" w:hAnsi="Calibri" w:eastAsia="Calibri" w:cs="Calibri"/>
          <w:color w:val="000000" w:themeColor="text1"/>
        </w:rPr>
        <w:t>Mark asked that each committee identify a note</w:t>
      </w:r>
      <w:r w:rsidR="00336A4F">
        <w:rPr>
          <w:rFonts w:ascii="Calibri" w:hAnsi="Calibri" w:eastAsia="Calibri" w:cs="Calibri"/>
          <w:color w:val="000000" w:themeColor="text1"/>
        </w:rPr>
        <w:t>taker and a facilitator who would be responsible for reporting out at meetings of the full HEAC</w:t>
      </w:r>
      <w:r w:rsidR="000E7A16">
        <w:rPr>
          <w:rFonts w:ascii="Calibri" w:hAnsi="Calibri" w:eastAsia="Calibri" w:cs="Calibri"/>
          <w:color w:val="000000" w:themeColor="text1"/>
        </w:rPr>
        <w:t xml:space="preserve">.  If only able to make a </w:t>
      </w:r>
      <w:r w:rsidR="00092BB4">
        <w:rPr>
          <w:rFonts w:ascii="Calibri" w:hAnsi="Calibri" w:eastAsia="Calibri" w:cs="Calibri"/>
          <w:color w:val="000000" w:themeColor="text1"/>
        </w:rPr>
        <w:t>short-term</w:t>
      </w:r>
      <w:r w:rsidR="000E7A16">
        <w:rPr>
          <w:rFonts w:ascii="Calibri" w:hAnsi="Calibri" w:eastAsia="Calibri" w:cs="Calibri"/>
          <w:color w:val="000000" w:themeColor="text1"/>
        </w:rPr>
        <w:t xml:space="preserve"> commitment, the facilitator could </w:t>
      </w:r>
      <w:r w:rsidR="00092BB4">
        <w:rPr>
          <w:rFonts w:ascii="Calibri" w:hAnsi="Calibri" w:eastAsia="Calibri" w:cs="Calibri"/>
          <w:color w:val="000000" w:themeColor="text1"/>
        </w:rPr>
        <w:t>lead for 3 months.</w:t>
      </w:r>
    </w:p>
    <w:p w:rsidR="008E4B7E" w:rsidP="1E637C69" w:rsidRDefault="008E4B7E" w14:paraId="5A673542" w14:textId="6DB2AE11">
      <w:pPr>
        <w:rPr>
          <w:rFonts w:ascii="Calibri" w:hAnsi="Calibri" w:eastAsia="Calibri" w:cs="Calibri"/>
          <w:color w:val="000000" w:themeColor="text1"/>
        </w:rPr>
      </w:pPr>
      <w:r>
        <w:rPr>
          <w:rFonts w:ascii="Calibri" w:hAnsi="Calibri" w:eastAsia="Calibri" w:cs="Calibri"/>
          <w:color w:val="000000" w:themeColor="text1"/>
        </w:rPr>
        <w:t>Three committees provided reports.</w:t>
      </w:r>
    </w:p>
    <w:p w:rsidRPr="006E71E8" w:rsidR="00923104" w:rsidP="5E319C66" w:rsidRDefault="0093287D" w14:paraId="31AF2B0E" w14:textId="44D602DE">
      <w:pPr>
        <w:pStyle w:val="ListParagraph"/>
        <w:numPr>
          <w:ilvl w:val="1"/>
          <w:numId w:val="2"/>
        </w:numPr>
        <w:rPr>
          <w:rFonts w:eastAsiaTheme="minorEastAsia"/>
          <w:color w:val="000000" w:themeColor="text1"/>
          <w:sz w:val="28"/>
          <w:szCs w:val="28"/>
        </w:rPr>
      </w:pPr>
      <w:r w:rsidRPr="006E71E8">
        <w:rPr>
          <w:rFonts w:eastAsia="Calibri Light" w:cstheme="minorHAnsi"/>
          <w:b/>
          <w:bCs/>
          <w:color w:val="000000" w:themeColor="text1"/>
        </w:rPr>
        <w:t>Training:</w:t>
      </w:r>
      <w:r w:rsidRPr="006E71E8">
        <w:rPr>
          <w:rFonts w:ascii="Calibri Light" w:hAnsi="Calibri Light" w:eastAsia="Calibri Light" w:cs="Calibri Light"/>
          <w:color w:val="000000" w:themeColor="text1"/>
          <w:sz w:val="24"/>
          <w:szCs w:val="24"/>
        </w:rPr>
        <w:t xml:space="preserve">  </w:t>
      </w:r>
      <w:r w:rsidR="00E86974">
        <w:t xml:space="preserve">Needs members to make the </w:t>
      </w:r>
      <w:r w:rsidR="00526203">
        <w:t>committee more robust.  Also need a note taker.</w:t>
      </w:r>
    </w:p>
    <w:p w:rsidRPr="006E71E8" w:rsidR="006E71E8" w:rsidP="006E71E8" w:rsidRDefault="006E71E8" w14:paraId="0833C25E" w14:textId="77777777">
      <w:pPr>
        <w:pStyle w:val="ListParagraph"/>
        <w:ind w:left="1440"/>
        <w:rPr>
          <w:rFonts w:eastAsiaTheme="minorEastAsia"/>
          <w:color w:val="000000" w:themeColor="text1"/>
          <w:sz w:val="16"/>
          <w:szCs w:val="16"/>
        </w:rPr>
      </w:pPr>
    </w:p>
    <w:p w:rsidRPr="0043084F" w:rsidR="006E71E8" w:rsidP="006E71E8" w:rsidRDefault="13A4A5B2" w14:paraId="5FC3903D" w14:textId="77777777">
      <w:pPr>
        <w:pStyle w:val="ListParagraph"/>
        <w:numPr>
          <w:ilvl w:val="1"/>
          <w:numId w:val="2"/>
        </w:numPr>
        <w:rPr>
          <w:rFonts w:eastAsiaTheme="minorEastAsia" w:cstheme="minorHAnsi"/>
          <w:b/>
          <w:bCs/>
          <w:color w:val="000000" w:themeColor="text1"/>
        </w:rPr>
      </w:pPr>
      <w:r w:rsidRPr="008E4B7E">
        <w:rPr>
          <w:rFonts w:eastAsia="Calibri Light" w:cstheme="minorHAnsi"/>
          <w:b/>
          <w:bCs/>
          <w:color w:val="000000" w:themeColor="text1"/>
        </w:rPr>
        <w:t>Social Determinants of Health / Policy</w:t>
      </w:r>
      <w:r w:rsidR="008E4B7E">
        <w:rPr>
          <w:rFonts w:eastAsia="Calibri Light" w:cstheme="minorHAnsi"/>
          <w:b/>
          <w:bCs/>
          <w:color w:val="000000" w:themeColor="text1"/>
        </w:rPr>
        <w:t xml:space="preserve">:  </w:t>
      </w:r>
      <w:r w:rsidR="008E4B7E">
        <w:rPr>
          <w:rFonts w:eastAsia="Calibri Light" w:cstheme="minorHAnsi"/>
          <w:color w:val="000000" w:themeColor="text1"/>
        </w:rPr>
        <w:t>This committee met 11</w:t>
      </w:r>
      <w:r w:rsidR="000E7A16">
        <w:rPr>
          <w:rFonts w:eastAsia="Calibri Light" w:cstheme="minorHAnsi"/>
          <w:color w:val="000000" w:themeColor="text1"/>
        </w:rPr>
        <w:t>/14. Sara C is the notetaker and Kirsten M will facilitate</w:t>
      </w:r>
      <w:r w:rsidR="00092BB4">
        <w:rPr>
          <w:rFonts w:eastAsia="Calibri Light" w:cstheme="minorHAnsi"/>
          <w:color w:val="000000" w:themeColor="text1"/>
        </w:rPr>
        <w:t xml:space="preserve">.  </w:t>
      </w:r>
    </w:p>
    <w:p w:rsidRPr="0043084F" w:rsidR="0043084F" w:rsidP="0043084F" w:rsidRDefault="0043084F" w14:paraId="5B3AAAF5" w14:textId="77777777">
      <w:pPr>
        <w:pStyle w:val="ListParagraph"/>
        <w:rPr>
          <w:rFonts w:eastAsiaTheme="minorEastAsia" w:cstheme="minorHAnsi"/>
          <w:b/>
          <w:bCs/>
          <w:color w:val="000000" w:themeColor="text1"/>
        </w:rPr>
      </w:pPr>
    </w:p>
    <w:p w:rsidRPr="0043084F" w:rsidR="0043084F" w:rsidP="0043084F" w:rsidRDefault="0043084F" w14:paraId="2CA89A78" w14:textId="5D765BF2">
      <w:pPr>
        <w:pStyle w:val="ListParagraph"/>
        <w:ind w:left="1440"/>
        <w:rPr>
          <w:rFonts w:eastAsiaTheme="minorEastAsia" w:cstheme="minorHAnsi"/>
          <w:color w:val="000000" w:themeColor="text1"/>
        </w:rPr>
      </w:pPr>
      <w:r>
        <w:rPr>
          <w:rFonts w:eastAsiaTheme="minorEastAsia" w:cstheme="minorHAnsi"/>
          <w:color w:val="000000" w:themeColor="text1"/>
        </w:rPr>
        <w:t>The committee has a list of roles and responsibilities for the OHE that come from the original version of our enabling statute.  This group is working on Sec. 252</w:t>
      </w:r>
      <w:r w:rsidR="00E36F72">
        <w:rPr>
          <w:rFonts w:eastAsiaTheme="minorEastAsia" w:cstheme="minorHAnsi"/>
          <w:color w:val="000000" w:themeColor="text1"/>
        </w:rPr>
        <w:t xml:space="preserve"> a-f because of their focus on policy, which is the foundation of the OHE.  </w:t>
      </w:r>
      <w:r w:rsidRPr="00E36F72" w:rsidR="00E36F72">
        <w:rPr>
          <w:rFonts w:eastAsiaTheme="minorEastAsia" w:cstheme="minorHAnsi"/>
          <w:b/>
          <w:bCs/>
          <w:color w:val="000000" w:themeColor="text1"/>
        </w:rPr>
        <w:t>RECOMMENDATION</w:t>
      </w:r>
      <w:r w:rsidR="00E36F72">
        <w:rPr>
          <w:rFonts w:eastAsiaTheme="minorEastAsia" w:cstheme="minorHAnsi"/>
          <w:color w:val="000000" w:themeColor="text1"/>
        </w:rPr>
        <w:t>:  The group recommends adding a section about the values of the OHE to the January 1 description of the Office.</w:t>
      </w:r>
    </w:p>
    <w:p w:rsidRPr="006E71E8" w:rsidR="006E71E8" w:rsidP="006E71E8" w:rsidRDefault="006E71E8" w14:paraId="6C814D79" w14:textId="77777777">
      <w:pPr>
        <w:pStyle w:val="ListParagraph"/>
        <w:rPr>
          <w:rFonts w:eastAsia="Calibri Light" w:cstheme="minorHAnsi"/>
          <w:b/>
          <w:bCs/>
          <w:color w:val="000000" w:themeColor="text1"/>
          <w:sz w:val="16"/>
          <w:szCs w:val="16"/>
        </w:rPr>
      </w:pPr>
    </w:p>
    <w:p w:rsidRPr="006E71E8" w:rsidR="00AB050E" w:rsidP="006E71E8" w:rsidRDefault="13A4A5B2" w14:paraId="006C0B16" w14:textId="62AE9CD5">
      <w:pPr>
        <w:pStyle w:val="ListParagraph"/>
        <w:numPr>
          <w:ilvl w:val="1"/>
          <w:numId w:val="2"/>
        </w:numPr>
        <w:rPr>
          <w:rFonts w:eastAsiaTheme="minorEastAsia" w:cstheme="minorHAnsi"/>
          <w:b/>
          <w:bCs/>
          <w:color w:val="000000" w:themeColor="text1"/>
        </w:rPr>
      </w:pPr>
      <w:r w:rsidRPr="006E71E8">
        <w:rPr>
          <w:rFonts w:eastAsia="Calibri Light" w:cstheme="minorHAnsi"/>
          <w:b/>
          <w:bCs/>
          <w:color w:val="000000" w:themeColor="text1"/>
        </w:rPr>
        <w:t>Data</w:t>
      </w:r>
      <w:r w:rsidRPr="006E71E8" w:rsidR="00092BB4">
        <w:rPr>
          <w:rFonts w:eastAsia="Calibri Light" w:cstheme="minorHAnsi"/>
          <w:b/>
          <w:bCs/>
          <w:color w:val="000000" w:themeColor="text1"/>
        </w:rPr>
        <w:t xml:space="preserve">:  </w:t>
      </w:r>
      <w:r w:rsidRPr="006E71E8" w:rsidR="00092BB4">
        <w:rPr>
          <w:rFonts w:eastAsia="Calibri Light" w:cstheme="minorHAnsi"/>
          <w:color w:val="000000" w:themeColor="text1"/>
        </w:rPr>
        <w:t>This committee met on 11/4/22</w:t>
      </w:r>
      <w:r w:rsidRPr="006E71E8" w:rsidR="00BB369B">
        <w:rPr>
          <w:rFonts w:eastAsia="Calibri Light" w:cstheme="minorHAnsi"/>
          <w:color w:val="000000" w:themeColor="text1"/>
        </w:rPr>
        <w:t xml:space="preserve">.  They discussed the importance of AHS “Score cards” and “Community Profiles” as public-facing data.  </w:t>
      </w:r>
    </w:p>
    <w:p w:rsidRPr="006E71E8" w:rsidR="004816F7" w:rsidP="004816F7" w:rsidRDefault="004816F7" w14:paraId="6F81D1AD" w14:textId="77777777">
      <w:pPr>
        <w:pStyle w:val="ListParagraph"/>
        <w:ind w:left="1440"/>
        <w:rPr>
          <w:rFonts w:eastAsiaTheme="minorEastAsia" w:cstheme="minorHAnsi"/>
          <w:b/>
          <w:bCs/>
          <w:color w:val="000000" w:themeColor="text1"/>
          <w:sz w:val="16"/>
          <w:szCs w:val="16"/>
        </w:rPr>
      </w:pPr>
    </w:p>
    <w:p w:rsidR="00923104" w:rsidP="00AB050E" w:rsidRDefault="000135DC" w14:paraId="2004DD9B" w14:textId="21A7D2F2">
      <w:pPr>
        <w:pStyle w:val="ListParagraph"/>
        <w:ind w:left="1440"/>
        <w:rPr>
          <w:rFonts w:eastAsia="Calibri Light" w:cstheme="minorHAnsi"/>
          <w:color w:val="000000" w:themeColor="text1"/>
        </w:rPr>
      </w:pPr>
      <w:r w:rsidRPr="000135DC">
        <w:rPr>
          <w:rFonts w:eastAsia="Calibri Light" w:cstheme="minorHAnsi"/>
          <w:b/>
          <w:bCs/>
          <w:color w:val="000000" w:themeColor="text1"/>
        </w:rPr>
        <w:t>FINDING:</w:t>
      </w:r>
      <w:r>
        <w:rPr>
          <w:rFonts w:eastAsia="Calibri Light" w:cstheme="minorHAnsi"/>
          <w:color w:val="000000" w:themeColor="text1"/>
        </w:rPr>
        <w:t xml:space="preserve"> </w:t>
      </w:r>
      <w:r w:rsidRPr="00AB050E" w:rsidR="00BB369B">
        <w:rPr>
          <w:rFonts w:eastAsia="Calibri Light" w:cstheme="minorHAnsi"/>
          <w:color w:val="000000" w:themeColor="text1"/>
        </w:rPr>
        <w:t xml:space="preserve">These do not disaggregate date by race, ethnicity, </w:t>
      </w:r>
      <w:r w:rsidRPr="00AB050E" w:rsidR="0039083A">
        <w:rPr>
          <w:rFonts w:eastAsia="Calibri Light" w:cstheme="minorHAnsi"/>
          <w:color w:val="000000" w:themeColor="text1"/>
        </w:rPr>
        <w:t xml:space="preserve">disability status, LQBTQIA status, or other demographic categories.  </w:t>
      </w:r>
      <w:r w:rsidRPr="00AB050E" w:rsidR="00AB050E">
        <w:rPr>
          <w:rFonts w:eastAsia="Calibri Light" w:cstheme="minorHAnsi"/>
          <w:b/>
          <w:bCs/>
          <w:color w:val="000000" w:themeColor="text1"/>
        </w:rPr>
        <w:t>RECOMMENDATION:</w:t>
      </w:r>
      <w:r w:rsidR="00AB050E">
        <w:rPr>
          <w:rFonts w:eastAsia="Calibri Light" w:cstheme="minorHAnsi"/>
          <w:color w:val="000000" w:themeColor="text1"/>
        </w:rPr>
        <w:t xml:space="preserve"> </w:t>
      </w:r>
      <w:r w:rsidRPr="00AB050E" w:rsidR="0039083A">
        <w:rPr>
          <w:rFonts w:eastAsia="Calibri Light" w:cstheme="minorHAnsi"/>
          <w:color w:val="000000" w:themeColor="text1"/>
        </w:rPr>
        <w:t xml:space="preserve">The </w:t>
      </w:r>
      <w:r w:rsidRPr="00AB050E" w:rsidR="0062565C">
        <w:rPr>
          <w:rFonts w:eastAsia="Calibri Light" w:cstheme="minorHAnsi"/>
          <w:color w:val="000000" w:themeColor="text1"/>
        </w:rPr>
        <w:t xml:space="preserve">Data committee recommends that this data should be broken down by </w:t>
      </w:r>
      <w:r w:rsidRPr="00AB050E" w:rsidR="00C12B8D">
        <w:rPr>
          <w:rFonts w:eastAsia="Calibri Light" w:cstheme="minorHAnsi"/>
          <w:color w:val="000000" w:themeColor="text1"/>
        </w:rPr>
        <w:t>health disparity populations.</w:t>
      </w:r>
    </w:p>
    <w:p w:rsidRPr="006E71E8" w:rsidR="004816F7" w:rsidP="00AB050E" w:rsidRDefault="004816F7" w14:paraId="12C334A9" w14:textId="77777777">
      <w:pPr>
        <w:pStyle w:val="ListParagraph"/>
        <w:ind w:left="1440"/>
        <w:rPr>
          <w:rFonts w:eastAsiaTheme="minorEastAsia" w:cstheme="minorHAnsi"/>
          <w:b/>
          <w:bCs/>
          <w:color w:val="000000" w:themeColor="text1"/>
          <w:sz w:val="16"/>
          <w:szCs w:val="16"/>
        </w:rPr>
      </w:pPr>
    </w:p>
    <w:p w:rsidRPr="004816F7" w:rsidR="004816F7" w:rsidP="00AB050E" w:rsidRDefault="004816F7" w14:paraId="455E7295" w14:textId="5BFC2E5F">
      <w:pPr>
        <w:pStyle w:val="ListParagraph"/>
        <w:ind w:left="1440"/>
        <w:rPr>
          <w:rFonts w:eastAsiaTheme="minorEastAsia" w:cstheme="minorHAnsi"/>
          <w:color w:val="000000" w:themeColor="text1"/>
        </w:rPr>
      </w:pPr>
      <w:r>
        <w:rPr>
          <w:rFonts w:eastAsiaTheme="minorEastAsia" w:cstheme="minorHAnsi"/>
          <w:color w:val="000000" w:themeColor="text1"/>
        </w:rPr>
        <w:t xml:space="preserve">This committee has also spent some time talking about where the OHE should be located.  They have identified three options, each with advantages and disadvantages: (1) within the Health Dept; (2) </w:t>
      </w:r>
      <w:r w:rsidR="00FC4E43">
        <w:rPr>
          <w:rFonts w:eastAsiaTheme="minorEastAsia" w:cstheme="minorHAnsi"/>
          <w:color w:val="000000" w:themeColor="text1"/>
        </w:rPr>
        <w:t xml:space="preserve">at the cabinet level with direct report to the Governor’s office; and (3) as a quasi-government entity, </w:t>
      </w:r>
      <w:r w:rsidR="00330AC1">
        <w:rPr>
          <w:rFonts w:eastAsiaTheme="minorEastAsia" w:cstheme="minorHAnsi"/>
          <w:color w:val="000000" w:themeColor="text1"/>
        </w:rPr>
        <w:t>similar to the Housing and Conservation Board or the Human Rights Commission.</w:t>
      </w:r>
    </w:p>
    <w:p w:rsidR="00C12B8D" w:rsidP="00C12B8D" w:rsidRDefault="00C12B8D" w14:paraId="66859A2F" w14:textId="6021D42A">
      <w:pPr>
        <w:rPr>
          <w:rFonts w:eastAsiaTheme="minorEastAsia" w:cstheme="minorHAnsi"/>
          <w:color w:val="000000" w:themeColor="text1"/>
        </w:rPr>
      </w:pPr>
      <w:r w:rsidRPr="00BA3B48">
        <w:rPr>
          <w:rFonts w:eastAsiaTheme="minorEastAsia" w:cstheme="minorHAnsi"/>
          <w:color w:val="000000" w:themeColor="text1"/>
        </w:rPr>
        <w:t>The following committees did not have reports and do not appear to be meeting regularly.</w:t>
      </w:r>
      <w:r w:rsidR="00BA3B48">
        <w:rPr>
          <w:rFonts w:eastAsiaTheme="minorEastAsia" w:cstheme="minorHAnsi"/>
          <w:color w:val="000000" w:themeColor="text1"/>
        </w:rPr>
        <w:t xml:space="preserve">  The group discussed whether these committees should be disbanded, re-organized, or collapsed into other committees.</w:t>
      </w:r>
      <w:r w:rsidR="00BD4327">
        <w:rPr>
          <w:rFonts w:eastAsiaTheme="minorEastAsia" w:cstheme="minorHAnsi"/>
          <w:color w:val="000000" w:themeColor="text1"/>
        </w:rPr>
        <w:t xml:space="preserve">  It was noted that the committees are mapped on categories named in the enabling statute.</w:t>
      </w:r>
    </w:p>
    <w:p w:rsidRPr="0094445C" w:rsidR="0094445C" w:rsidP="00C12B8D" w:rsidRDefault="0094445C" w14:paraId="43A4C565" w14:textId="3FB8C8A8">
      <w:pPr>
        <w:rPr>
          <w:rFonts w:eastAsiaTheme="minorEastAsia" w:cstheme="minorHAnsi"/>
          <w:color w:val="000000" w:themeColor="text1"/>
        </w:rPr>
      </w:pPr>
      <w:r w:rsidRPr="0094445C">
        <w:rPr>
          <w:rFonts w:eastAsiaTheme="minorEastAsia" w:cstheme="minorHAnsi"/>
          <w:b/>
          <w:bCs/>
          <w:color w:val="000000" w:themeColor="text1"/>
        </w:rPr>
        <w:t>FOLLOW-UP</w:t>
      </w:r>
      <w:r>
        <w:rPr>
          <w:rFonts w:eastAsiaTheme="minorEastAsia" w:cstheme="minorHAnsi"/>
          <w:color w:val="000000" w:themeColor="text1"/>
        </w:rPr>
        <w:t xml:space="preserve">:  Mark will reach out to these three committees to find out what </w:t>
      </w:r>
      <w:r w:rsidR="0069137C">
        <w:rPr>
          <w:rFonts w:eastAsiaTheme="minorEastAsia" w:cstheme="minorHAnsi"/>
          <w:color w:val="000000" w:themeColor="text1"/>
        </w:rPr>
        <w:t>they need to be more effective.</w:t>
      </w:r>
    </w:p>
    <w:p w:rsidRPr="0093287D" w:rsidR="00923104" w:rsidP="5E319C66" w:rsidRDefault="13A4A5B2" w14:paraId="73695AC3" w14:textId="6FBCE60E">
      <w:pPr>
        <w:pStyle w:val="ListParagraph"/>
        <w:numPr>
          <w:ilvl w:val="1"/>
          <w:numId w:val="2"/>
        </w:numPr>
        <w:rPr>
          <w:rFonts w:eastAsiaTheme="minorEastAsia" w:cstheme="minorHAnsi"/>
          <w:color w:val="000000" w:themeColor="text1"/>
        </w:rPr>
      </w:pPr>
      <w:r w:rsidRPr="0093287D">
        <w:rPr>
          <w:rFonts w:eastAsia="Calibri Light" w:cstheme="minorHAnsi"/>
          <w:color w:val="000000" w:themeColor="text1"/>
        </w:rPr>
        <w:t>Access to Care</w:t>
      </w:r>
    </w:p>
    <w:p w:rsidRPr="0093287D" w:rsidR="00923104" w:rsidP="5E319C66" w:rsidRDefault="13A4A5B2" w14:paraId="03126126" w14:textId="7D305EEA">
      <w:pPr>
        <w:pStyle w:val="ListParagraph"/>
        <w:numPr>
          <w:ilvl w:val="1"/>
          <w:numId w:val="2"/>
        </w:numPr>
        <w:rPr>
          <w:rFonts w:eastAsiaTheme="minorEastAsia" w:cstheme="minorHAnsi"/>
          <w:color w:val="000000" w:themeColor="text1"/>
        </w:rPr>
      </w:pPr>
      <w:r w:rsidRPr="0093287D">
        <w:rPr>
          <w:rFonts w:eastAsia="Calibri Light" w:cstheme="minorHAnsi"/>
          <w:color w:val="000000" w:themeColor="text1"/>
        </w:rPr>
        <w:t>Engagement and Communications</w:t>
      </w:r>
    </w:p>
    <w:p w:rsidR="00923104" w:rsidP="5E319C66" w:rsidRDefault="13A4A5B2" w14:paraId="38F41252" w14:textId="298D8E92">
      <w:pPr>
        <w:pStyle w:val="ListParagraph"/>
        <w:numPr>
          <w:ilvl w:val="1"/>
          <w:numId w:val="2"/>
        </w:numPr>
        <w:rPr>
          <w:rFonts w:eastAsiaTheme="minorEastAsia"/>
          <w:sz w:val="24"/>
          <w:szCs w:val="24"/>
        </w:rPr>
      </w:pPr>
      <w:r w:rsidRPr="0093287D">
        <w:rPr>
          <w:rFonts w:eastAsia="Calibri Light" w:cstheme="minorHAnsi"/>
          <w:color w:val="000000" w:themeColor="text1"/>
        </w:rPr>
        <w:t>Grants and Funding</w:t>
      </w:r>
      <w:r w:rsidRPr="0093287D" w:rsidR="007955F4">
        <w:rPr>
          <w:rFonts w:cstheme="minorHAnsi"/>
          <w:sz w:val="18"/>
          <w:szCs w:val="18"/>
        </w:rPr>
        <w:br/>
      </w:r>
      <w:r w:rsidRPr="5E319C66">
        <w:rPr>
          <w:rFonts w:ascii="Calibri Light" w:hAnsi="Calibri Light" w:eastAsia="Calibri Light" w:cs="Calibri Light"/>
          <w:color w:val="000000" w:themeColor="text1"/>
          <w:sz w:val="28"/>
          <w:szCs w:val="28"/>
        </w:rPr>
        <w:t xml:space="preserve"> </w:t>
      </w:r>
    </w:p>
    <w:p w:rsidRPr="004C05FC" w:rsidR="00923104" w:rsidP="5E319C66" w:rsidRDefault="13A4A5B2" w14:paraId="4D99A5B2" w14:textId="55672340">
      <w:pPr>
        <w:pStyle w:val="ListParagraph"/>
        <w:numPr>
          <w:ilvl w:val="0"/>
          <w:numId w:val="2"/>
        </w:numPr>
        <w:rPr>
          <w:rFonts w:eastAsiaTheme="minorEastAsia"/>
          <w:color w:val="000000" w:themeColor="text1"/>
          <w:sz w:val="28"/>
          <w:szCs w:val="28"/>
        </w:rPr>
      </w:pPr>
      <w:r w:rsidRPr="5E319C66">
        <w:rPr>
          <w:rFonts w:ascii="Calibri Light" w:hAnsi="Calibri Light" w:eastAsia="Calibri Light" w:cs="Calibri Light"/>
          <w:b/>
          <w:bCs/>
          <w:color w:val="000000" w:themeColor="text1"/>
          <w:sz w:val="28"/>
          <w:szCs w:val="28"/>
        </w:rPr>
        <w:lastRenderedPageBreak/>
        <w:t xml:space="preserve">Discussion Areas </w:t>
      </w:r>
      <w:r w:rsidRPr="5E319C66">
        <w:rPr>
          <w:rFonts w:ascii="Calibri Light" w:hAnsi="Calibri Light" w:eastAsia="Calibri Light" w:cs="Calibri Light"/>
          <w:color w:val="000000" w:themeColor="text1"/>
          <w:sz w:val="28"/>
          <w:szCs w:val="28"/>
        </w:rPr>
        <w:t xml:space="preserve">(15 mins) </w:t>
      </w:r>
    </w:p>
    <w:p w:rsidR="004C05FC" w:rsidP="004C05FC" w:rsidRDefault="004C05FC" w14:paraId="14E21297" w14:textId="77777777">
      <w:pPr>
        <w:pStyle w:val="ListParagraph"/>
        <w:rPr>
          <w:rFonts w:eastAsiaTheme="minorEastAsia"/>
          <w:color w:val="000000" w:themeColor="text1"/>
          <w:sz w:val="28"/>
          <w:szCs w:val="28"/>
        </w:rPr>
      </w:pPr>
    </w:p>
    <w:p w:rsidRPr="0077672A" w:rsidR="0077672A" w:rsidP="5E319C66" w:rsidRDefault="13A4A5B2" w14:paraId="05852980" w14:textId="4F361FDA">
      <w:pPr>
        <w:pStyle w:val="ListParagraph"/>
        <w:numPr>
          <w:ilvl w:val="1"/>
          <w:numId w:val="2"/>
        </w:numPr>
        <w:rPr>
          <w:rFonts w:eastAsiaTheme="minorEastAsia" w:cstheme="minorHAnsi"/>
          <w:color w:val="000000" w:themeColor="text1"/>
        </w:rPr>
      </w:pPr>
      <w:r w:rsidRPr="0077672A">
        <w:rPr>
          <w:rFonts w:eastAsia="Calibri Light" w:cstheme="minorHAnsi"/>
          <w:b/>
          <w:bCs/>
          <w:color w:val="000000" w:themeColor="text1"/>
        </w:rPr>
        <w:t>Office of Health Equity (OHE) § 252 (c) (1) (A-F) (and values</w:t>
      </w:r>
      <w:r w:rsidR="00EA45EC">
        <w:rPr>
          <w:rFonts w:eastAsia="Calibri Light" w:cstheme="minorHAnsi"/>
          <w:b/>
          <w:bCs/>
          <w:color w:val="000000" w:themeColor="text1"/>
        </w:rPr>
        <w:t xml:space="preserve">).  </w:t>
      </w:r>
      <w:r w:rsidR="00187A6D">
        <w:rPr>
          <w:rFonts w:eastAsia="Calibri Light" w:cstheme="minorHAnsi"/>
          <w:color w:val="000000" w:themeColor="text1"/>
        </w:rPr>
        <w:t xml:space="preserve">Section 252 of our enabling stature require the HEAC to identify </w:t>
      </w:r>
      <w:r w:rsidR="008552B9">
        <w:rPr>
          <w:rFonts w:eastAsia="Calibri Light" w:cstheme="minorHAnsi"/>
          <w:color w:val="000000" w:themeColor="text1"/>
        </w:rPr>
        <w:t>the</w:t>
      </w:r>
      <w:r w:rsidR="00A77C7C">
        <w:rPr>
          <w:rFonts w:eastAsia="Calibri Light" w:cstheme="minorHAnsi"/>
          <w:color w:val="000000" w:themeColor="text1"/>
        </w:rPr>
        <w:t xml:space="preserve"> structure and jurisdiction of the OHE, </w:t>
      </w:r>
      <w:r w:rsidR="00856E08">
        <w:rPr>
          <w:rFonts w:eastAsia="Calibri Light" w:cstheme="minorHAnsi"/>
          <w:color w:val="000000" w:themeColor="text1"/>
        </w:rPr>
        <w:t xml:space="preserve">where the office will be located (independent or in a branch of state government), </w:t>
      </w:r>
      <w:r w:rsidR="008552B9">
        <w:rPr>
          <w:rFonts w:eastAsia="Calibri Light" w:cstheme="minorHAnsi"/>
          <w:color w:val="000000" w:themeColor="text1"/>
        </w:rPr>
        <w:t>how it will be staffed, who it will serve</w:t>
      </w:r>
      <w:r w:rsidR="0042641D">
        <w:rPr>
          <w:rFonts w:eastAsia="Calibri Light" w:cstheme="minorHAnsi"/>
          <w:color w:val="000000" w:themeColor="text1"/>
        </w:rPr>
        <w:t xml:space="preserve"> and the issues it will address</w:t>
      </w:r>
      <w:r w:rsidR="0077672A">
        <w:rPr>
          <w:rFonts w:eastAsia="Calibri Light" w:cstheme="minorHAnsi"/>
          <w:color w:val="000000" w:themeColor="text1"/>
        </w:rPr>
        <w:t xml:space="preserve">, and the steps that are needed to establish said office.  </w:t>
      </w:r>
    </w:p>
    <w:p w:rsidRPr="0077672A" w:rsidR="0077672A" w:rsidP="0077672A" w:rsidRDefault="0077672A" w14:paraId="6D02165C" w14:textId="77777777">
      <w:pPr>
        <w:pStyle w:val="ListParagraph"/>
        <w:ind w:left="1440"/>
        <w:rPr>
          <w:rFonts w:eastAsiaTheme="minorEastAsia" w:cstheme="minorHAnsi"/>
          <w:color w:val="000000" w:themeColor="text1"/>
        </w:rPr>
      </w:pPr>
    </w:p>
    <w:p w:rsidR="002D6791" w:rsidP="003834C6" w:rsidRDefault="0077672A" w14:paraId="59BBB2CB" w14:textId="44A14F45">
      <w:pPr>
        <w:pStyle w:val="ListParagraph"/>
        <w:ind w:left="1440"/>
        <w:rPr>
          <w:rFonts w:eastAsia="Calibri Light" w:cstheme="minorHAnsi"/>
          <w:color w:val="000000" w:themeColor="text1"/>
        </w:rPr>
      </w:pPr>
      <w:r>
        <w:rPr>
          <w:rFonts w:eastAsia="Calibri Light" w:cstheme="minorHAnsi"/>
          <w:color w:val="000000" w:themeColor="text1"/>
        </w:rPr>
        <w:t>The SDH/Policy committee has also discussed adding recommendations regarding the values driving the work of the OHE.</w:t>
      </w:r>
      <w:r w:rsidR="008552B9">
        <w:rPr>
          <w:rFonts w:eastAsia="Calibri Light" w:cstheme="minorHAnsi"/>
          <w:color w:val="000000" w:themeColor="text1"/>
        </w:rPr>
        <w:t xml:space="preserve"> </w:t>
      </w:r>
      <w:r>
        <w:rPr>
          <w:rFonts w:eastAsia="Calibri Light" w:cstheme="minorHAnsi"/>
          <w:color w:val="000000" w:themeColor="text1"/>
        </w:rPr>
        <w:t xml:space="preserve">The group discussed whether it makes sense to </w:t>
      </w:r>
      <w:r w:rsidR="00C93621">
        <w:rPr>
          <w:rFonts w:eastAsia="Calibri Light" w:cstheme="minorHAnsi"/>
          <w:color w:val="000000" w:themeColor="text1"/>
        </w:rPr>
        <w:t>outline the values now or to charge the OHE with developing its values.  It was noticed that by embedding recommendations regarding the values of the OHE in the legislation that will create this office help to make legislative intent clear.</w:t>
      </w:r>
    </w:p>
    <w:p w:rsidR="00C31D3B" w:rsidP="003834C6" w:rsidRDefault="00C31D3B" w14:paraId="602CC4E5" w14:textId="77777777">
      <w:pPr>
        <w:pStyle w:val="ListParagraph"/>
        <w:ind w:left="1440"/>
        <w:rPr>
          <w:rFonts w:eastAsia="Calibri Light" w:cstheme="minorHAnsi"/>
          <w:color w:val="000000" w:themeColor="text1"/>
        </w:rPr>
      </w:pPr>
    </w:p>
    <w:p w:rsidR="00C31D3B" w:rsidP="003834C6" w:rsidRDefault="00C31D3B" w14:paraId="4A242848" w14:textId="429A62D0">
      <w:pPr>
        <w:pStyle w:val="ListParagraph"/>
        <w:ind w:left="1440"/>
        <w:rPr>
          <w:rFonts w:eastAsia="Calibri Light" w:cstheme="minorHAnsi"/>
          <w:color w:val="000000" w:themeColor="text1"/>
        </w:rPr>
      </w:pPr>
      <w:r>
        <w:rPr>
          <w:rFonts w:eastAsia="Calibri Light" w:cstheme="minorHAnsi"/>
          <w:color w:val="000000" w:themeColor="text1"/>
        </w:rPr>
        <w:t>It was noted that the scope of the office should drive where the OHE is located within state government. HEAC should be focusing on t</w:t>
      </w:r>
      <w:r w:rsidR="00351EAC">
        <w:rPr>
          <w:rFonts w:eastAsia="Calibri Light" w:cstheme="minorHAnsi"/>
          <w:color w:val="000000" w:themeColor="text1"/>
        </w:rPr>
        <w:t>he items above (A-F) before addressing where the OHE should have its administrative home.</w:t>
      </w:r>
    </w:p>
    <w:p w:rsidR="003834C6" w:rsidP="003834C6" w:rsidRDefault="003834C6" w14:paraId="4F3D26E0" w14:textId="77777777">
      <w:pPr>
        <w:pStyle w:val="ListParagraph"/>
        <w:ind w:left="1440"/>
        <w:rPr>
          <w:rFonts w:eastAsia="Calibri Light" w:cstheme="minorHAnsi"/>
          <w:color w:val="000000" w:themeColor="text1"/>
        </w:rPr>
      </w:pPr>
    </w:p>
    <w:p w:rsidRPr="005242A7" w:rsidR="00EA45EC" w:rsidP="005242A7" w:rsidRDefault="002D6791" w14:paraId="3767F7BD" w14:textId="37D6BD54">
      <w:pPr>
        <w:pStyle w:val="ListParagraph"/>
        <w:numPr>
          <w:ilvl w:val="1"/>
          <w:numId w:val="2"/>
        </w:numPr>
        <w:rPr>
          <w:rFonts w:eastAsia="Calibri Light" w:cstheme="minorHAnsi"/>
          <w:b/>
          <w:bCs/>
          <w:color w:val="000000" w:themeColor="text1"/>
        </w:rPr>
      </w:pPr>
      <w:r>
        <w:rPr>
          <w:rFonts w:eastAsia="Calibri Light" w:cstheme="minorHAnsi"/>
          <w:b/>
          <w:bCs/>
          <w:color w:val="000000" w:themeColor="text1"/>
        </w:rPr>
        <w:t>Coordination with Health Dept.</w:t>
      </w:r>
      <w:r w:rsidR="005242A7">
        <w:rPr>
          <w:rFonts w:eastAsia="Calibri Light" w:cstheme="minorHAnsi"/>
          <w:b/>
          <w:bCs/>
          <w:color w:val="000000" w:themeColor="text1"/>
        </w:rPr>
        <w:t xml:space="preserve">   </w:t>
      </w:r>
      <w:r w:rsidRPr="005242A7" w:rsidR="00EA45EC">
        <w:rPr>
          <w:rFonts w:eastAsia="Calibri Light" w:cstheme="minorHAnsi"/>
          <w:color w:val="000000" w:themeColor="text1"/>
        </w:rPr>
        <w:t>There is a clear need to coordinate with the Office of Health Equity Integration</w:t>
      </w:r>
      <w:r w:rsidRPr="005242A7" w:rsidR="004E357C">
        <w:rPr>
          <w:rFonts w:eastAsia="Calibri Light" w:cstheme="minorHAnsi"/>
          <w:color w:val="000000" w:themeColor="text1"/>
        </w:rPr>
        <w:t xml:space="preserve"> (OHEI)</w:t>
      </w:r>
      <w:r w:rsidRPr="005242A7" w:rsidR="00EA45EC">
        <w:rPr>
          <w:rFonts w:eastAsia="Calibri Light" w:cstheme="minorHAnsi"/>
          <w:color w:val="000000" w:themeColor="text1"/>
        </w:rPr>
        <w:t xml:space="preserve"> within the Dept of Health.  </w:t>
      </w:r>
      <w:r w:rsidRPr="005242A7" w:rsidR="00EF2526">
        <w:rPr>
          <w:rFonts w:eastAsia="Calibri Light" w:cstheme="minorHAnsi"/>
          <w:color w:val="000000" w:themeColor="text1"/>
        </w:rPr>
        <w:t>That office is still establishing itself. Their mission/vision will soon be posted publicly.</w:t>
      </w:r>
    </w:p>
    <w:p w:rsidR="00EF2526" w:rsidP="0077672A" w:rsidRDefault="00EF2526" w14:paraId="353D08F2" w14:textId="77777777">
      <w:pPr>
        <w:pStyle w:val="ListParagraph"/>
        <w:ind w:left="1440"/>
        <w:rPr>
          <w:rFonts w:eastAsia="Calibri Light" w:cstheme="minorHAnsi"/>
          <w:color w:val="000000" w:themeColor="text1"/>
        </w:rPr>
      </w:pPr>
    </w:p>
    <w:p w:rsidR="00C93621" w:rsidP="003D46D0" w:rsidRDefault="00EF2526" w14:paraId="7FEC71FC" w14:textId="5A4219DF">
      <w:pPr>
        <w:pStyle w:val="ListParagraph"/>
        <w:ind w:left="1440"/>
        <w:rPr>
          <w:rFonts w:eastAsia="Calibri Light" w:cstheme="minorHAnsi"/>
          <w:color w:val="000000" w:themeColor="text1"/>
        </w:rPr>
      </w:pPr>
      <w:r>
        <w:rPr>
          <w:rFonts w:eastAsia="Calibri Light" w:cstheme="minorHAnsi"/>
          <w:color w:val="000000" w:themeColor="text1"/>
        </w:rPr>
        <w:t>“We all want the same thing” so let’s avoid duplication.</w:t>
      </w:r>
    </w:p>
    <w:p w:rsidR="002D6791" w:rsidP="003D46D0" w:rsidRDefault="002D6791" w14:paraId="1A759A8F" w14:textId="77777777">
      <w:pPr>
        <w:pStyle w:val="ListParagraph"/>
        <w:ind w:left="1440"/>
        <w:rPr>
          <w:rFonts w:eastAsia="Calibri Light" w:cstheme="minorHAnsi"/>
          <w:color w:val="000000" w:themeColor="text1"/>
        </w:rPr>
      </w:pPr>
    </w:p>
    <w:p w:rsidRPr="003834C6" w:rsidR="004E357C" w:rsidP="003834C6" w:rsidRDefault="002D6791" w14:paraId="089C50A3" w14:textId="19CDE785">
      <w:pPr>
        <w:pStyle w:val="ListParagraph"/>
        <w:ind w:left="1440"/>
        <w:rPr>
          <w:rFonts w:eastAsia="Calibri Light" w:cstheme="minorHAnsi"/>
          <w:color w:val="000000" w:themeColor="text1"/>
        </w:rPr>
      </w:pPr>
      <w:r>
        <w:rPr>
          <w:rFonts w:eastAsia="Calibri Light" w:cstheme="minorHAnsi"/>
          <w:color w:val="000000" w:themeColor="text1"/>
        </w:rPr>
        <w:t xml:space="preserve">Ashley </w:t>
      </w:r>
      <w:r w:rsidR="004E357C">
        <w:rPr>
          <w:rFonts w:eastAsia="Calibri Light" w:cstheme="minorHAnsi"/>
          <w:color w:val="000000" w:themeColor="text1"/>
        </w:rPr>
        <w:t xml:space="preserve">OHEI </w:t>
      </w:r>
      <w:r w:rsidR="005242A7">
        <w:rPr>
          <w:rFonts w:eastAsia="Calibri Light" w:cstheme="minorHAnsi"/>
          <w:color w:val="000000" w:themeColor="text1"/>
        </w:rPr>
        <w:t>asked the group if t</w:t>
      </w:r>
      <w:r w:rsidRPr="003834C6" w:rsidR="00741AD6">
        <w:rPr>
          <w:rFonts w:eastAsia="Calibri Light" w:cstheme="minorHAnsi"/>
          <w:color w:val="000000" w:themeColor="text1"/>
        </w:rPr>
        <w:t>here a “multi-layered” approach to the question of where the OHE sits within government</w:t>
      </w:r>
      <w:r w:rsidRPr="003834C6" w:rsidR="003834C6">
        <w:rPr>
          <w:rFonts w:eastAsia="Calibri Light" w:cstheme="minorHAnsi"/>
          <w:color w:val="000000" w:themeColor="text1"/>
        </w:rPr>
        <w:t>?</w:t>
      </w:r>
    </w:p>
    <w:p w:rsidRPr="003D46D0" w:rsidR="00BF04BA" w:rsidP="003D46D0" w:rsidRDefault="00BF04BA" w14:paraId="7BC685B1" w14:textId="77777777">
      <w:pPr>
        <w:pStyle w:val="ListParagraph"/>
        <w:ind w:left="1440"/>
        <w:rPr>
          <w:rFonts w:eastAsia="Calibri Light" w:cstheme="minorHAnsi"/>
          <w:color w:val="000000" w:themeColor="text1"/>
        </w:rPr>
      </w:pPr>
    </w:p>
    <w:p w:rsidRPr="00D36F04" w:rsidR="00D36F04" w:rsidP="00D36F04" w:rsidRDefault="13A4A5B2" w14:paraId="0CAD4665" w14:textId="77777777">
      <w:pPr>
        <w:pStyle w:val="ListParagraph"/>
        <w:numPr>
          <w:ilvl w:val="1"/>
          <w:numId w:val="2"/>
        </w:numPr>
        <w:rPr>
          <w:rFonts w:eastAsiaTheme="minorEastAsia" w:cstheme="minorHAnsi"/>
          <w:color w:val="000000" w:themeColor="text1"/>
        </w:rPr>
      </w:pPr>
      <w:r w:rsidRPr="00D36F04">
        <w:rPr>
          <w:rFonts w:eastAsia="Calibri Light" w:cstheme="minorHAnsi"/>
          <w:b/>
          <w:bCs/>
          <w:color w:val="000000" w:themeColor="text1"/>
        </w:rPr>
        <w:t xml:space="preserve">Consultative </w:t>
      </w:r>
      <w:r w:rsidRPr="00D36F04" w:rsidR="00B14AC9">
        <w:rPr>
          <w:rFonts w:eastAsia="Calibri Light" w:cstheme="minorHAnsi"/>
          <w:b/>
          <w:bCs/>
          <w:color w:val="000000" w:themeColor="text1"/>
        </w:rPr>
        <w:t>–</w:t>
      </w:r>
      <w:r w:rsidRPr="00D36F04">
        <w:rPr>
          <w:rFonts w:eastAsia="Calibri Light" w:cstheme="minorHAnsi"/>
          <w:b/>
          <w:bCs/>
          <w:color w:val="000000" w:themeColor="text1"/>
        </w:rPr>
        <w:t xml:space="preserve"> Advise</w:t>
      </w:r>
      <w:r w:rsidRPr="00D36F04" w:rsidR="00B14AC9">
        <w:rPr>
          <w:rFonts w:eastAsia="Calibri Light" w:cstheme="minorHAnsi"/>
          <w:color w:val="000000" w:themeColor="text1"/>
        </w:rPr>
        <w:t xml:space="preserve">:  It was noted that the HEAC is not “just report writers.”  </w:t>
      </w:r>
    </w:p>
    <w:p w:rsidR="00D36F04" w:rsidP="00D36F04" w:rsidRDefault="00B14AC9" w14:paraId="3348D94A" w14:textId="77777777">
      <w:pPr>
        <w:pStyle w:val="ListParagraph"/>
        <w:ind w:left="1440"/>
        <w:rPr>
          <w:rFonts w:eastAsia="Calibri Light" w:cstheme="minorHAnsi"/>
          <w:color w:val="000000" w:themeColor="text1"/>
        </w:rPr>
      </w:pPr>
      <w:r w:rsidRPr="00D36F04">
        <w:rPr>
          <w:rFonts w:eastAsia="Calibri Light" w:cstheme="minorHAnsi"/>
          <w:color w:val="000000" w:themeColor="text1"/>
        </w:rPr>
        <w:t>The enabling stature requires the HEAC to have an ongoing consultative role.</w:t>
      </w:r>
      <w:r w:rsidRPr="00D36F04" w:rsidR="003D46D0">
        <w:rPr>
          <w:rFonts w:eastAsia="Calibri Light" w:cstheme="minorHAnsi"/>
          <w:color w:val="000000" w:themeColor="text1"/>
        </w:rPr>
        <w:t xml:space="preserve">  This includes </w:t>
      </w:r>
    </w:p>
    <w:p w:rsidRPr="00D36F04" w:rsidR="00923104" w:rsidP="00D36F04" w:rsidRDefault="00D06291" w14:paraId="44D8CE23" w14:textId="78357B24">
      <w:pPr>
        <w:pStyle w:val="ListParagraph"/>
        <w:numPr>
          <w:ilvl w:val="2"/>
          <w:numId w:val="2"/>
        </w:numPr>
        <w:rPr>
          <w:rFonts w:eastAsiaTheme="minorEastAsia" w:cstheme="minorHAnsi"/>
          <w:color w:val="000000" w:themeColor="text1"/>
        </w:rPr>
      </w:pPr>
      <w:r w:rsidRPr="00D36F04">
        <w:rPr>
          <w:rFonts w:eastAsia="Calibri Light" w:cstheme="minorHAnsi"/>
          <w:color w:val="000000" w:themeColor="text1"/>
        </w:rPr>
        <w:t>identifying limitations and problems with existing rules, policies, programs, etc. (§</w:t>
      </w:r>
      <w:r w:rsidRPr="00D36F04" w:rsidR="00D36F04">
        <w:rPr>
          <w:rFonts w:eastAsia="Calibri Light" w:cstheme="minorHAnsi"/>
          <w:color w:val="000000" w:themeColor="text1"/>
        </w:rPr>
        <w:t>252 (3)</w:t>
      </w:r>
      <w:r w:rsidR="00D36F04">
        <w:rPr>
          <w:rFonts w:eastAsia="Calibri Light" w:cstheme="minorHAnsi"/>
          <w:color w:val="000000" w:themeColor="text1"/>
        </w:rPr>
        <w:t>)</w:t>
      </w:r>
    </w:p>
    <w:p w:rsidRPr="00BF04BA" w:rsidR="00D36F04" w:rsidP="00D36F04" w:rsidRDefault="00D36F04" w14:paraId="4DA80A74" w14:textId="399CFDB3">
      <w:pPr>
        <w:pStyle w:val="ListParagraph"/>
        <w:numPr>
          <w:ilvl w:val="2"/>
          <w:numId w:val="2"/>
        </w:numPr>
        <w:rPr>
          <w:rFonts w:eastAsiaTheme="minorEastAsia" w:cstheme="minorHAnsi"/>
          <w:color w:val="000000" w:themeColor="text1"/>
        </w:rPr>
      </w:pPr>
      <w:r>
        <w:rPr>
          <w:rFonts w:eastAsia="Calibri Light" w:cstheme="minorHAnsi"/>
          <w:color w:val="000000" w:themeColor="text1"/>
        </w:rPr>
        <w:t>W</w:t>
      </w:r>
      <w:r w:rsidR="00422CE6">
        <w:rPr>
          <w:rFonts w:eastAsia="Calibri Light" w:cstheme="minorHAnsi"/>
          <w:color w:val="000000" w:themeColor="text1"/>
        </w:rPr>
        <w:t>eighing in on relevant funding decisions.</w:t>
      </w:r>
    </w:p>
    <w:p w:rsidRPr="005242A7" w:rsidR="005242A7" w:rsidP="005242A7" w:rsidRDefault="00BF04BA" w14:paraId="13260938" w14:textId="5F7A6CD1">
      <w:pPr>
        <w:pStyle w:val="ListParagraph"/>
        <w:numPr>
          <w:ilvl w:val="2"/>
          <w:numId w:val="2"/>
        </w:numPr>
        <w:rPr>
          <w:rFonts w:eastAsiaTheme="minorEastAsia" w:cstheme="minorHAnsi"/>
          <w:color w:val="000000" w:themeColor="text1"/>
        </w:rPr>
      </w:pPr>
      <w:r>
        <w:rPr>
          <w:rFonts w:eastAsia="Calibri Light" w:cstheme="minorHAnsi"/>
          <w:color w:val="000000" w:themeColor="text1"/>
        </w:rPr>
        <w:t>Distributing funds through grants to community-based projects.</w:t>
      </w:r>
    </w:p>
    <w:p w:rsidRPr="005242A7" w:rsidR="005242A7" w:rsidP="005242A7" w:rsidRDefault="005242A7" w14:paraId="1DF06BAC" w14:textId="77777777">
      <w:pPr>
        <w:pStyle w:val="ListParagraph"/>
        <w:ind w:left="2160"/>
        <w:rPr>
          <w:rFonts w:eastAsiaTheme="minorEastAsia" w:cstheme="minorHAnsi"/>
          <w:color w:val="000000" w:themeColor="text1"/>
        </w:rPr>
      </w:pPr>
    </w:p>
    <w:p w:rsidR="00422CE6" w:rsidP="000B21FE" w:rsidRDefault="003D4DEF" w14:paraId="4098C96D" w14:textId="45182EDF">
      <w:pPr>
        <w:pBdr>
          <w:top w:val="single" w:color="auto" w:sz="4" w:space="1"/>
          <w:left w:val="single" w:color="auto" w:sz="4" w:space="0"/>
          <w:bottom w:val="single" w:color="auto" w:sz="4" w:space="1"/>
          <w:right w:val="single" w:color="auto" w:sz="4" w:space="4"/>
        </w:pBdr>
        <w:ind w:left="810"/>
        <w:rPr>
          <w:rFonts w:eastAsiaTheme="minorEastAsia" w:cstheme="minorHAnsi"/>
          <w:color w:val="000000" w:themeColor="text1"/>
        </w:rPr>
      </w:pPr>
      <w:r>
        <w:rPr>
          <w:rFonts w:eastAsiaTheme="minorEastAsia" w:cstheme="minorHAnsi"/>
          <w:color w:val="000000" w:themeColor="text1"/>
        </w:rPr>
        <w:t>PROCESS NOTE</w:t>
      </w:r>
    </w:p>
    <w:p w:rsidRPr="00422CE6" w:rsidR="003D4DEF" w:rsidP="000B21FE" w:rsidRDefault="003D4DEF" w14:paraId="474AF4BE" w14:textId="403719A1">
      <w:pPr>
        <w:pBdr>
          <w:top w:val="single" w:color="auto" w:sz="4" w:space="1"/>
          <w:left w:val="single" w:color="auto" w:sz="4" w:space="0"/>
          <w:bottom w:val="single" w:color="auto" w:sz="4" w:space="1"/>
          <w:right w:val="single" w:color="auto" w:sz="4" w:space="4"/>
        </w:pBdr>
        <w:ind w:left="810"/>
        <w:rPr>
          <w:rFonts w:eastAsiaTheme="minorEastAsia" w:cstheme="minorHAnsi"/>
          <w:color w:val="000000" w:themeColor="text1"/>
        </w:rPr>
      </w:pPr>
      <w:r>
        <w:rPr>
          <w:rFonts w:eastAsiaTheme="minorEastAsia" w:cstheme="minorHAnsi"/>
          <w:color w:val="000000" w:themeColor="text1"/>
        </w:rPr>
        <w:t xml:space="preserve">The group talked about the need to be careful when speaking on behalf of the HEAC.  Since many members are representatives of organizations, it is appropriate for those members to report back to their groups.  However, HEAC created an Engagement and Communications Committee in order to avoid </w:t>
      </w:r>
      <w:r w:rsidR="00061B42">
        <w:rPr>
          <w:rFonts w:eastAsiaTheme="minorEastAsia" w:cstheme="minorHAnsi"/>
          <w:color w:val="000000" w:themeColor="text1"/>
        </w:rPr>
        <w:t>conflicting messages out to the public.</w:t>
      </w:r>
      <w:r w:rsidR="003C5E6B">
        <w:rPr>
          <w:rFonts w:eastAsiaTheme="minorEastAsia" w:cstheme="minorHAnsi"/>
          <w:color w:val="000000" w:themeColor="text1"/>
        </w:rPr>
        <w:t xml:space="preserve">  Given that that committee is inactive, communication should go through the Chair and Vice Chair</w:t>
      </w:r>
    </w:p>
    <w:p w:rsidR="00923104" w:rsidRDefault="00923104" w14:paraId="62D8CDBC" w14:textId="20E2FA5F"/>
    <w:p w:rsidRPr="00B337D9" w:rsidR="00923104" w:rsidP="000B21FE" w:rsidRDefault="13A4A5B2" w14:paraId="4B6A4DFE" w14:textId="75E66B9F">
      <w:pPr>
        <w:pStyle w:val="ListParagraph"/>
        <w:numPr>
          <w:ilvl w:val="0"/>
          <w:numId w:val="2"/>
        </w:numPr>
        <w:tabs>
          <w:tab w:val="left" w:pos="900"/>
        </w:tabs>
        <w:rPr>
          <w:rFonts w:eastAsiaTheme="minorEastAsia" w:cstheme="minorHAnsi"/>
          <w:color w:val="000000" w:themeColor="text1"/>
        </w:rPr>
      </w:pPr>
      <w:r w:rsidRPr="5E319C66">
        <w:rPr>
          <w:rFonts w:ascii="Calibri Light" w:hAnsi="Calibri Light" w:eastAsia="Calibri Light" w:cs="Calibri Light"/>
          <w:b/>
          <w:bCs/>
          <w:color w:val="000000" w:themeColor="text1"/>
          <w:sz w:val="28"/>
          <w:szCs w:val="28"/>
        </w:rPr>
        <w:lastRenderedPageBreak/>
        <w:t xml:space="preserve">  Annual Report § 252 (e) and Sec. 6.</w:t>
      </w:r>
      <w:r w:rsidRPr="5E319C66">
        <w:rPr>
          <w:rFonts w:ascii="Calibri Light" w:hAnsi="Calibri Light" w:eastAsia="Calibri Light" w:cs="Calibri Light"/>
          <w:color w:val="000000" w:themeColor="text1"/>
          <w:sz w:val="28"/>
          <w:szCs w:val="28"/>
        </w:rPr>
        <w:t xml:space="preserve"> (30 mins)</w:t>
      </w:r>
      <w:r w:rsidR="00B337D9">
        <w:rPr>
          <w:rFonts w:ascii="Calibri Light" w:hAnsi="Calibri Light" w:eastAsia="Calibri Light" w:cs="Calibri Light"/>
          <w:color w:val="000000" w:themeColor="text1"/>
          <w:sz w:val="28"/>
          <w:szCs w:val="28"/>
        </w:rPr>
        <w:t xml:space="preserve">.  </w:t>
      </w:r>
      <w:r w:rsidRPr="00B337D9" w:rsidR="00B337D9">
        <w:rPr>
          <w:rFonts w:eastAsia="Calibri Light" w:cstheme="minorHAnsi"/>
          <w:color w:val="000000" w:themeColor="text1"/>
        </w:rPr>
        <w:t>The following are all required parts of the annual report due January 15, 2023.</w:t>
      </w:r>
    </w:p>
    <w:p w:rsidRPr="00B337D9" w:rsidR="00923104" w:rsidP="5E319C66" w:rsidRDefault="13A4A5B2" w14:paraId="4EF04EBD" w14:textId="39D2C0A6">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Health Equity Programmatic Transformational Framework</w:t>
      </w:r>
    </w:p>
    <w:p w:rsidRPr="00B337D9" w:rsidR="00923104" w:rsidP="5E319C66" w:rsidRDefault="13A4A5B2" w14:paraId="3C5275BB" w14:textId="12520BB9">
      <w:pPr>
        <w:pStyle w:val="ListParagraph"/>
        <w:numPr>
          <w:ilvl w:val="2"/>
          <w:numId w:val="2"/>
        </w:numPr>
        <w:rPr>
          <w:rFonts w:eastAsiaTheme="minorEastAsia"/>
          <w:color w:val="000000" w:themeColor="text1"/>
        </w:rPr>
      </w:pPr>
      <w:r w:rsidRPr="00B337D9">
        <w:rPr>
          <w:rFonts w:ascii="Calibri Light" w:hAnsi="Calibri Light" w:eastAsia="Calibri Light" w:cs="Calibri Light"/>
          <w:color w:val="000000" w:themeColor="text1"/>
        </w:rPr>
        <w:t xml:space="preserve">Policy </w:t>
      </w:r>
    </w:p>
    <w:p w:rsidRPr="00B337D9" w:rsidR="00923104" w:rsidP="5E319C66" w:rsidRDefault="13A4A5B2" w14:paraId="04EBC379" w14:textId="69FE265B">
      <w:pPr>
        <w:pStyle w:val="ListParagraph"/>
        <w:numPr>
          <w:ilvl w:val="2"/>
          <w:numId w:val="2"/>
        </w:numPr>
        <w:rPr>
          <w:rFonts w:eastAsiaTheme="minorEastAsia"/>
          <w:color w:val="000000" w:themeColor="text1"/>
        </w:rPr>
      </w:pPr>
      <w:r w:rsidRPr="00B337D9">
        <w:rPr>
          <w:rFonts w:ascii="Calibri Light" w:hAnsi="Calibri Light" w:eastAsia="Calibri Light" w:cs="Calibri Light"/>
          <w:color w:val="000000" w:themeColor="text1"/>
        </w:rPr>
        <w:t xml:space="preserve">Training (expanding on what was previously reported) </w:t>
      </w:r>
    </w:p>
    <w:p w:rsidRPr="00B337D9" w:rsidR="00923104" w:rsidP="5E319C66" w:rsidRDefault="13A4A5B2" w14:paraId="3AC64A70" w14:textId="021436AD">
      <w:pPr>
        <w:pStyle w:val="ListParagraph"/>
        <w:numPr>
          <w:ilvl w:val="2"/>
          <w:numId w:val="2"/>
        </w:numPr>
        <w:rPr>
          <w:rFonts w:eastAsiaTheme="minorEastAsia"/>
          <w:color w:val="000000" w:themeColor="text1"/>
        </w:rPr>
      </w:pPr>
      <w:r w:rsidRPr="00B337D9">
        <w:rPr>
          <w:rFonts w:ascii="Calibri Light" w:hAnsi="Calibri Light" w:eastAsia="Calibri Light" w:cs="Calibri Light"/>
          <w:color w:val="000000" w:themeColor="text1"/>
        </w:rPr>
        <w:t xml:space="preserve">Data </w:t>
      </w:r>
    </w:p>
    <w:p w:rsidRPr="00B337D9" w:rsidR="00923104" w:rsidP="5E319C66" w:rsidRDefault="13A4A5B2" w14:paraId="086B20CA" w14:textId="566974FA">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 xml:space="preserve">OHE </w:t>
      </w:r>
    </w:p>
    <w:p w:rsidRPr="00B337D9" w:rsidR="00923104" w:rsidP="5E319C66" w:rsidRDefault="13A4A5B2" w14:paraId="0EBFD72C" w14:textId="40C8D527">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Budget (</w:t>
      </w:r>
      <w:r w:rsidR="003E62BC">
        <w:rPr>
          <w:rFonts w:ascii="Calibri Light" w:hAnsi="Calibri Light" w:eastAsia="Calibri Light" w:cs="Calibri Light"/>
          <w:color w:val="000000" w:themeColor="text1"/>
        </w:rPr>
        <w:t>Both the HEAC and the OHE need funding,</w:t>
      </w:r>
    </w:p>
    <w:p w:rsidRPr="00B337D9" w:rsidR="00923104" w:rsidP="5E319C66" w:rsidRDefault="13A4A5B2" w14:paraId="1340284E" w14:textId="51E7FF83">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 xml:space="preserve">Inclusive terms for “non-white” </w:t>
      </w:r>
    </w:p>
    <w:p w:rsidRPr="00B337D9" w:rsidR="00923104" w:rsidP="5E319C66" w:rsidRDefault="13A4A5B2" w14:paraId="275DB199" w14:textId="38304601">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 xml:space="preserve">Disaggregated data categories beyond “non-white” </w:t>
      </w:r>
    </w:p>
    <w:p w:rsidRPr="00B337D9" w:rsidR="00923104" w:rsidP="5E319C66" w:rsidRDefault="13A4A5B2" w14:paraId="78731B48" w14:textId="3709AD78">
      <w:pPr>
        <w:pStyle w:val="ListParagraph"/>
        <w:numPr>
          <w:ilvl w:val="1"/>
          <w:numId w:val="2"/>
        </w:numPr>
        <w:rPr>
          <w:rFonts w:eastAsiaTheme="minorEastAsia"/>
          <w:color w:val="000000" w:themeColor="text1"/>
        </w:rPr>
      </w:pPr>
      <w:r w:rsidRPr="00B337D9">
        <w:rPr>
          <w:rFonts w:ascii="Calibri Light" w:hAnsi="Calibri Light" w:eastAsia="Calibri Light" w:cs="Calibri Light"/>
          <w:color w:val="000000" w:themeColor="text1"/>
        </w:rPr>
        <w:t xml:space="preserve">Use of ARPA (2021), Pub. L. No. 117-2 (health equity) </w:t>
      </w:r>
      <w:r w:rsidRPr="00B337D9" w:rsidR="007955F4">
        <w:rPr>
          <w:sz w:val="18"/>
          <w:szCs w:val="18"/>
        </w:rPr>
        <w:br/>
      </w:r>
    </w:p>
    <w:p w:rsidRPr="00C06871" w:rsidR="00923104" w:rsidP="00C06871" w:rsidRDefault="13A4A5B2" w14:paraId="5525DF63" w14:textId="057CA5A0">
      <w:pPr>
        <w:pStyle w:val="ListParagraph"/>
        <w:numPr>
          <w:ilvl w:val="0"/>
          <w:numId w:val="2"/>
        </w:numPr>
        <w:rPr>
          <w:rFonts w:eastAsiaTheme="minorEastAsia"/>
          <w:color w:val="000000" w:themeColor="text1"/>
          <w:sz w:val="28"/>
          <w:szCs w:val="28"/>
        </w:rPr>
      </w:pPr>
      <w:r w:rsidRPr="5E319C66">
        <w:rPr>
          <w:rFonts w:ascii="Calibri Light" w:hAnsi="Calibri Light" w:eastAsia="Calibri Light" w:cs="Calibri Light"/>
          <w:b/>
          <w:bCs/>
          <w:color w:val="000000" w:themeColor="text1"/>
          <w:sz w:val="28"/>
          <w:szCs w:val="28"/>
        </w:rPr>
        <w:t xml:space="preserve">Governance </w:t>
      </w:r>
      <w:r w:rsidRPr="5E319C66">
        <w:rPr>
          <w:rFonts w:ascii="Calibri Light" w:hAnsi="Calibri Light" w:eastAsia="Calibri Light" w:cs="Calibri Light"/>
          <w:color w:val="000000" w:themeColor="text1"/>
          <w:sz w:val="28"/>
          <w:szCs w:val="28"/>
        </w:rPr>
        <w:t>(5 mins)</w:t>
      </w:r>
    </w:p>
    <w:p w:rsidRPr="00C06871" w:rsidR="00923104" w:rsidP="00C06871" w:rsidRDefault="13A4A5B2" w14:paraId="095D6E29" w14:textId="0B94E93B">
      <w:pPr>
        <w:pStyle w:val="ListParagraph"/>
        <w:numPr>
          <w:ilvl w:val="0"/>
          <w:numId w:val="1"/>
        </w:numPr>
        <w:ind w:left="1530"/>
        <w:rPr>
          <w:rFonts w:eastAsiaTheme="minorEastAsia" w:cstheme="minorHAnsi"/>
          <w:color w:val="000000" w:themeColor="text1"/>
          <w:sz w:val="24"/>
          <w:szCs w:val="24"/>
        </w:rPr>
      </w:pPr>
      <w:r w:rsidRPr="00C06871">
        <w:rPr>
          <w:rFonts w:eastAsia="Calibri Light" w:cstheme="minorHAnsi"/>
          <w:color w:val="000000" w:themeColor="text1"/>
          <w:sz w:val="24"/>
          <w:szCs w:val="24"/>
        </w:rPr>
        <w:t>Committees</w:t>
      </w:r>
      <w:r w:rsidR="00C06871">
        <w:rPr>
          <w:rFonts w:eastAsia="Calibri Light" w:cstheme="minorHAnsi"/>
          <w:color w:val="000000" w:themeColor="text1"/>
          <w:sz w:val="24"/>
          <w:szCs w:val="24"/>
        </w:rPr>
        <w:t xml:space="preserve"> were reminded of the importance of identifying someone to report out to the full HEAC.</w:t>
      </w:r>
    </w:p>
    <w:p w:rsidRPr="00C06871" w:rsidR="00923104" w:rsidP="00C06871" w:rsidRDefault="13A4A5B2" w14:paraId="2EA5D66C" w14:textId="6B3FF287">
      <w:pPr>
        <w:pStyle w:val="ListParagraph"/>
        <w:numPr>
          <w:ilvl w:val="0"/>
          <w:numId w:val="1"/>
        </w:numPr>
        <w:ind w:left="1530"/>
        <w:rPr>
          <w:rFonts w:eastAsiaTheme="minorEastAsia" w:cstheme="minorHAnsi"/>
          <w:color w:val="000000" w:themeColor="text1"/>
          <w:sz w:val="24"/>
          <w:szCs w:val="24"/>
        </w:rPr>
      </w:pPr>
      <w:r w:rsidRPr="00C06871">
        <w:rPr>
          <w:rFonts w:eastAsia="Calibri Light" w:cstheme="minorHAnsi"/>
          <w:color w:val="000000" w:themeColor="text1"/>
          <w:sz w:val="24"/>
          <w:szCs w:val="24"/>
        </w:rPr>
        <w:t xml:space="preserve">Intentionally focus on findings and recommendations.  </w:t>
      </w:r>
      <w:r w:rsidR="00C06871">
        <w:rPr>
          <w:rFonts w:eastAsia="Calibri Light" w:cstheme="minorHAnsi"/>
          <w:color w:val="000000" w:themeColor="text1"/>
          <w:sz w:val="24"/>
          <w:szCs w:val="24"/>
        </w:rPr>
        <w:t>Break these out in committee minutes so they can easily be identified and vetted with the full HEAC.</w:t>
      </w:r>
    </w:p>
    <w:p w:rsidRPr="00C06871" w:rsidR="00923104" w:rsidP="00C06871" w:rsidRDefault="13A4A5B2" w14:paraId="420329AA" w14:textId="312187B9">
      <w:pPr>
        <w:pStyle w:val="ListParagraph"/>
        <w:numPr>
          <w:ilvl w:val="0"/>
          <w:numId w:val="1"/>
        </w:numPr>
        <w:ind w:left="1530"/>
        <w:rPr>
          <w:rFonts w:eastAsiaTheme="minorEastAsia" w:cstheme="minorHAnsi"/>
          <w:color w:val="000000" w:themeColor="text1"/>
          <w:sz w:val="24"/>
          <w:szCs w:val="24"/>
        </w:rPr>
      </w:pPr>
      <w:r w:rsidRPr="00C06871">
        <w:rPr>
          <w:rFonts w:eastAsia="Calibri Light" w:cstheme="minorHAnsi"/>
          <w:color w:val="000000" w:themeColor="text1"/>
          <w:sz w:val="24"/>
          <w:szCs w:val="24"/>
        </w:rPr>
        <w:t xml:space="preserve">Appointments. One year review and follow-up. Removal of nonparticipants. </w:t>
      </w:r>
      <w:r w:rsidR="00C06871">
        <w:rPr>
          <w:rFonts w:eastAsia="Calibri Light" w:cstheme="minorHAnsi"/>
          <w:color w:val="000000" w:themeColor="text1"/>
          <w:sz w:val="24"/>
          <w:szCs w:val="24"/>
        </w:rPr>
        <w:t xml:space="preserve"> Xusana is reviewing.</w:t>
      </w:r>
    </w:p>
    <w:p w:rsidRPr="00C06871" w:rsidR="00923104" w:rsidP="00C06871" w:rsidRDefault="13A4A5B2" w14:paraId="7364F233" w14:textId="68C0810C">
      <w:pPr>
        <w:pStyle w:val="ListParagraph"/>
        <w:numPr>
          <w:ilvl w:val="0"/>
          <w:numId w:val="1"/>
        </w:numPr>
        <w:ind w:left="1530"/>
        <w:rPr>
          <w:rFonts w:eastAsiaTheme="minorEastAsia" w:cstheme="minorHAnsi"/>
          <w:sz w:val="24"/>
          <w:szCs w:val="24"/>
        </w:rPr>
      </w:pPr>
      <w:r w:rsidRPr="00C06871">
        <w:rPr>
          <w:rFonts w:eastAsia="Calibri Light" w:cstheme="minorHAnsi"/>
          <w:color w:val="000000" w:themeColor="text1"/>
          <w:sz w:val="24"/>
          <w:szCs w:val="24"/>
        </w:rPr>
        <w:t>Report Meeting Next Week (week of the 21</w:t>
      </w:r>
      <w:r w:rsidRPr="00C06871">
        <w:rPr>
          <w:rFonts w:eastAsia="Calibri Light" w:cstheme="minorHAnsi"/>
          <w:color w:val="000000" w:themeColor="text1"/>
          <w:sz w:val="24"/>
          <w:szCs w:val="24"/>
          <w:vertAlign w:val="superscript"/>
        </w:rPr>
        <w:t>st</w:t>
      </w:r>
      <w:r w:rsidRPr="00C06871">
        <w:rPr>
          <w:rFonts w:eastAsia="Calibri Light" w:cstheme="minorHAnsi"/>
          <w:color w:val="000000" w:themeColor="text1"/>
          <w:sz w:val="24"/>
          <w:szCs w:val="24"/>
        </w:rPr>
        <w:t xml:space="preserve"> of November)</w:t>
      </w:r>
      <w:r w:rsidR="00C06871">
        <w:rPr>
          <w:rFonts w:eastAsia="Calibri Light" w:cstheme="minorHAnsi"/>
          <w:color w:val="000000" w:themeColor="text1"/>
          <w:sz w:val="24"/>
          <w:szCs w:val="24"/>
        </w:rPr>
        <w:t xml:space="preserve">.  Any member interested in </w:t>
      </w:r>
      <w:r w:rsidR="00CE2886">
        <w:rPr>
          <w:rFonts w:eastAsia="Calibri Light" w:cstheme="minorHAnsi"/>
          <w:color w:val="000000" w:themeColor="text1"/>
          <w:sz w:val="24"/>
          <w:szCs w:val="24"/>
        </w:rPr>
        <w:t>building the framework for the Annual Report, let Mark know.</w:t>
      </w:r>
      <w:r w:rsidRPr="00C06871" w:rsidR="007955F4">
        <w:rPr>
          <w:rFonts w:cstheme="minorHAnsi"/>
        </w:rPr>
        <w:br/>
      </w:r>
    </w:p>
    <w:p w:rsidR="00923104" w:rsidP="5E319C66" w:rsidRDefault="13A4A5B2" w14:paraId="4BF1296C" w14:textId="68A09B82">
      <w:pPr>
        <w:pStyle w:val="ListParagraph"/>
        <w:numPr>
          <w:ilvl w:val="0"/>
          <w:numId w:val="2"/>
        </w:numPr>
        <w:rPr>
          <w:rFonts w:eastAsiaTheme="minorEastAsia"/>
          <w:color w:val="000000" w:themeColor="text1"/>
          <w:sz w:val="28"/>
          <w:szCs w:val="28"/>
        </w:rPr>
      </w:pPr>
      <w:r w:rsidRPr="5E319C66">
        <w:rPr>
          <w:rFonts w:ascii="Calibri Light" w:hAnsi="Calibri Light" w:eastAsia="Calibri Light" w:cs="Calibri Light"/>
          <w:b/>
          <w:bCs/>
          <w:color w:val="000000" w:themeColor="text1"/>
          <w:sz w:val="28"/>
          <w:szCs w:val="28"/>
        </w:rPr>
        <w:t xml:space="preserve">Next Steps </w:t>
      </w:r>
      <w:r w:rsidRPr="5E319C66">
        <w:rPr>
          <w:rFonts w:ascii="Calibri Light" w:hAnsi="Calibri Light" w:eastAsia="Calibri Light" w:cs="Calibri Light"/>
          <w:color w:val="000000" w:themeColor="text1"/>
          <w:sz w:val="28"/>
          <w:szCs w:val="28"/>
        </w:rPr>
        <w:t>(5 mins)</w:t>
      </w:r>
    </w:p>
    <w:p w:rsidRPr="00CE2886" w:rsidR="00923104" w:rsidP="5E319C66" w:rsidRDefault="13A4A5B2" w14:paraId="04632F1D" w14:textId="79A08366">
      <w:pPr>
        <w:pStyle w:val="ListParagraph"/>
        <w:numPr>
          <w:ilvl w:val="1"/>
          <w:numId w:val="2"/>
        </w:numPr>
        <w:rPr>
          <w:rFonts w:eastAsiaTheme="minorEastAsia" w:cstheme="minorHAnsi"/>
          <w:color w:val="000000" w:themeColor="text1"/>
        </w:rPr>
      </w:pPr>
      <w:r w:rsidRPr="00CE2886">
        <w:rPr>
          <w:rFonts w:eastAsia="Calibri Light" w:cstheme="minorHAnsi"/>
          <w:color w:val="000000" w:themeColor="text1"/>
        </w:rPr>
        <w:t xml:space="preserve">Meeting Notes will be uploaded to SharePoint. </w:t>
      </w:r>
    </w:p>
    <w:p w:rsidRPr="00CE2886" w:rsidR="00923104" w:rsidP="5E319C66" w:rsidRDefault="13A4A5B2" w14:paraId="0B792888" w14:textId="53BF1E0C">
      <w:pPr>
        <w:pStyle w:val="ListParagraph"/>
        <w:numPr>
          <w:ilvl w:val="1"/>
          <w:numId w:val="2"/>
        </w:numPr>
        <w:rPr>
          <w:rFonts w:eastAsiaTheme="minorEastAsia" w:cstheme="minorHAnsi"/>
          <w:color w:val="000000" w:themeColor="text1"/>
        </w:rPr>
      </w:pPr>
      <w:r w:rsidRPr="00CE2886">
        <w:rPr>
          <w:rFonts w:eastAsia="Calibri Light" w:cstheme="minorHAnsi"/>
          <w:color w:val="000000" w:themeColor="text1"/>
        </w:rPr>
        <w:t>Chair/Vice-chair will create the Report framework draft</w:t>
      </w:r>
    </w:p>
    <w:p w:rsidRPr="00CE2886" w:rsidR="00923104" w:rsidP="5E319C66" w:rsidRDefault="13A4A5B2" w14:paraId="4176F6A2" w14:textId="65012AB7">
      <w:pPr>
        <w:pStyle w:val="ListParagraph"/>
        <w:numPr>
          <w:ilvl w:val="1"/>
          <w:numId w:val="2"/>
        </w:numPr>
        <w:rPr>
          <w:rFonts w:eastAsiaTheme="minorEastAsia" w:cstheme="minorHAnsi"/>
          <w:color w:val="000000" w:themeColor="text1"/>
        </w:rPr>
      </w:pPr>
      <w:r w:rsidRPr="00CE2886">
        <w:rPr>
          <w:rFonts w:eastAsia="Calibri Light" w:cstheme="minorHAnsi"/>
          <w:color w:val="000000" w:themeColor="text1"/>
        </w:rPr>
        <w:t xml:space="preserve">Meeting for initial review and report discussion (week of 21 November) </w:t>
      </w:r>
    </w:p>
    <w:p w:rsidRPr="00124149" w:rsidR="00923104" w:rsidP="5E319C66" w:rsidRDefault="13A4A5B2" w14:paraId="3A3E8142" w14:textId="0A205611">
      <w:pPr>
        <w:pStyle w:val="ListParagraph"/>
        <w:numPr>
          <w:ilvl w:val="1"/>
          <w:numId w:val="2"/>
        </w:numPr>
        <w:rPr>
          <w:rFonts w:eastAsiaTheme="minorEastAsia" w:cstheme="minorHAnsi"/>
          <w:color w:val="000000" w:themeColor="text1"/>
        </w:rPr>
      </w:pPr>
      <w:r w:rsidRPr="00CE2886">
        <w:rPr>
          <w:rFonts w:eastAsia="Calibri Light" w:cstheme="minorHAnsi"/>
          <w:color w:val="000000" w:themeColor="text1"/>
        </w:rPr>
        <w:t xml:space="preserve">Collaboration meeting with HEAC and VDH </w:t>
      </w:r>
    </w:p>
    <w:p w:rsidRPr="00124149" w:rsidR="00124149" w:rsidP="5E319C66" w:rsidRDefault="00124149" w14:paraId="0A09F373" w14:textId="6ECB00FB">
      <w:pPr>
        <w:pStyle w:val="ListParagraph"/>
        <w:numPr>
          <w:ilvl w:val="1"/>
          <w:numId w:val="2"/>
        </w:numPr>
        <w:rPr>
          <w:rFonts w:eastAsiaTheme="minorEastAsia" w:cstheme="minorHAnsi"/>
          <w:b/>
          <w:bCs/>
          <w:color w:val="000000" w:themeColor="text1"/>
        </w:rPr>
      </w:pPr>
      <w:r w:rsidRPr="00124149">
        <w:rPr>
          <w:rFonts w:eastAsia="Calibri Light" w:cstheme="minorHAnsi"/>
          <w:b/>
          <w:bCs/>
          <w:color w:val="000000" w:themeColor="text1"/>
        </w:rPr>
        <w:t>Additional meetings of the full HEAC will be necessary to get the Annual Report done.  Please fill out the meeting poll ASAP</w:t>
      </w:r>
    </w:p>
    <w:p w:rsidRPr="007C144A" w:rsidR="00923104" w:rsidP="007C144A" w:rsidRDefault="13A4A5B2" w14:paraId="787735F9" w14:textId="1963FA1B">
      <w:pPr>
        <w:rPr>
          <w:rFonts w:cstheme="minorHAnsi"/>
        </w:rPr>
      </w:pPr>
      <w:r w:rsidRPr="00CE2886">
        <w:rPr>
          <w:rFonts w:eastAsia="Calibri" w:cstheme="minorHAnsi"/>
          <w:color w:val="000000" w:themeColor="text1"/>
        </w:rPr>
        <w:t xml:space="preserve">Next </w:t>
      </w:r>
      <w:r w:rsidR="007C144A">
        <w:rPr>
          <w:rFonts w:eastAsia="Calibri" w:cstheme="minorHAnsi"/>
          <w:color w:val="000000" w:themeColor="text1"/>
        </w:rPr>
        <w:t xml:space="preserve">scheduled </w:t>
      </w:r>
      <w:r w:rsidRPr="00CE2886">
        <w:rPr>
          <w:rFonts w:eastAsia="Calibri" w:cstheme="minorHAnsi"/>
          <w:color w:val="000000" w:themeColor="text1"/>
        </w:rPr>
        <w:t>meeting 11/30, 12:30-2 PM</w:t>
      </w:r>
      <w:r w:rsidRPr="00CE2886" w:rsidR="007955F4">
        <w:rPr>
          <w:rFonts w:cstheme="minorHAnsi"/>
        </w:rPr>
        <w:br/>
      </w:r>
      <w:r w:rsidRPr="00CE2886" w:rsidR="007955F4">
        <w:rPr>
          <w:rFonts w:cstheme="minorHAnsi"/>
        </w:rPr>
        <w:br/>
      </w:r>
      <w:r w:rsidRPr="00CE2886">
        <w:rPr>
          <w:rFonts w:eastAsia="Calibri" w:cstheme="minorHAnsi"/>
          <w:color w:val="000000" w:themeColor="text1"/>
        </w:rPr>
        <w:t xml:space="preserve">Please be mindful of the </w:t>
      </w:r>
      <w:hyperlink r:id="rId15">
        <w:r w:rsidRPr="00CE2886">
          <w:rPr>
            <w:rStyle w:val="Hyperlink"/>
            <w:rFonts w:eastAsia="Calibri" w:cstheme="minorHAnsi"/>
          </w:rPr>
          <w:t>HEAC Phone Tree</w:t>
        </w:r>
      </w:hyperlink>
    </w:p>
    <w:p w:rsidR="00923104" w:rsidP="5E319C66" w:rsidRDefault="00923104" w14:paraId="146DA5EC" w14:textId="2CB352A7">
      <w:pPr>
        <w:spacing w:after="200" w:line="276" w:lineRule="auto"/>
        <w:ind w:left="173"/>
        <w:rPr>
          <w:rFonts w:ascii="Calibri" w:hAnsi="Calibri" w:eastAsia="Calibri" w:cs="Calibri"/>
          <w:color w:val="000000" w:themeColor="text1"/>
          <w:sz w:val="24"/>
          <w:szCs w:val="24"/>
        </w:rPr>
      </w:pPr>
    </w:p>
    <w:p w:rsidR="00923104" w:rsidP="007C144A" w:rsidRDefault="13A4A5B2" w14:paraId="25E441B5" w14:textId="72DAA824">
      <w:pPr>
        <w:spacing w:after="200" w:line="276" w:lineRule="auto"/>
        <w:rPr>
          <w:rFonts w:eastAsia="Calibri Light" w:cstheme="minorHAnsi"/>
          <w:color w:val="000000" w:themeColor="text1"/>
        </w:rPr>
      </w:pPr>
      <w:r w:rsidRPr="007C144A">
        <w:rPr>
          <w:rFonts w:eastAsia="Calibri Light" w:cstheme="minorHAnsi"/>
          <w:color w:val="000000" w:themeColor="text1"/>
        </w:rPr>
        <w:t xml:space="preserve">Minutes </w:t>
      </w:r>
      <w:r w:rsidR="007C144A">
        <w:rPr>
          <w:rFonts w:eastAsia="Calibri Light" w:cstheme="minorHAnsi"/>
          <w:color w:val="000000" w:themeColor="text1"/>
        </w:rPr>
        <w:t xml:space="preserve">respectfully </w:t>
      </w:r>
      <w:r w:rsidRPr="007C144A">
        <w:rPr>
          <w:rFonts w:eastAsia="Calibri Light" w:cstheme="minorHAnsi"/>
          <w:color w:val="000000" w:themeColor="text1"/>
        </w:rPr>
        <w:t>submitted by</w:t>
      </w:r>
      <w:r w:rsidR="003E62BC">
        <w:rPr>
          <w:rFonts w:eastAsia="Calibri Light" w:cstheme="minorHAnsi"/>
          <w:color w:val="000000" w:themeColor="text1"/>
        </w:rPr>
        <w:t>:</w:t>
      </w:r>
    </w:p>
    <w:p w:rsidR="007C144A" w:rsidP="003E62BC" w:rsidRDefault="003E62BC" w14:paraId="1B0E15B8" w14:textId="4BCE93ED">
      <w:pPr>
        <w:spacing w:after="200" w:line="276" w:lineRule="auto"/>
        <w:ind w:left="540" w:firstLine="540"/>
        <w:rPr>
          <w:rFonts w:eastAsia="Calibri Light" w:cstheme="minorHAnsi"/>
          <w:color w:val="000000" w:themeColor="text1"/>
        </w:rPr>
      </w:pPr>
      <w:r w:rsidRPr="003E62BC">
        <w:rPr>
          <w:rFonts w:eastAsia="Calibri Light" w:cstheme="minorHAnsi"/>
          <w:color w:val="000000" w:themeColor="text1"/>
        </w:rPr>
        <w:t xml:space="preserve">Chesbrough, Sara (she/her) </w:t>
      </w:r>
      <w:hyperlink w:history="1" r:id="rId16">
        <w:r w:rsidRPr="004953F7">
          <w:rPr>
            <w:rStyle w:val="Hyperlink"/>
            <w:rFonts w:eastAsia="Calibri Light" w:cstheme="minorHAnsi"/>
          </w:rPr>
          <w:t>Sara.Chesbrough@vermont.gov</w:t>
        </w:r>
      </w:hyperlink>
      <w:r>
        <w:rPr>
          <w:rFonts w:eastAsia="Calibri Light" w:cstheme="minorHAnsi"/>
          <w:color w:val="000000" w:themeColor="text1"/>
        </w:rPr>
        <w:t xml:space="preserve"> </w:t>
      </w:r>
    </w:p>
    <w:p w:rsidRPr="00A96D03" w:rsidR="00923104" w:rsidP="00A96D03" w:rsidRDefault="007C144A" w14:paraId="2C078E63" w14:textId="2157AFE2">
      <w:pPr>
        <w:spacing w:after="200" w:line="276" w:lineRule="auto"/>
        <w:ind w:left="540" w:firstLine="540"/>
        <w:rPr>
          <w:rFonts w:eastAsia="Calibri Light" w:cstheme="minorHAnsi"/>
          <w:color w:val="000000" w:themeColor="text1"/>
        </w:rPr>
      </w:pPr>
      <w:r>
        <w:rPr>
          <w:rFonts w:eastAsia="Calibri Light" w:cstheme="minorHAnsi"/>
          <w:color w:val="000000" w:themeColor="text1"/>
        </w:rPr>
        <w:t>Kirsten Murphy</w:t>
      </w:r>
      <w:r w:rsidR="003E62BC">
        <w:rPr>
          <w:rFonts w:eastAsia="Calibri Light" w:cstheme="minorHAnsi"/>
          <w:color w:val="000000" w:themeColor="text1"/>
        </w:rPr>
        <w:t xml:space="preserve"> (she/her) </w:t>
      </w:r>
      <w:hyperlink w:history="1" r:id="rId17">
        <w:r w:rsidRPr="004953F7" w:rsidR="003E62BC">
          <w:rPr>
            <w:rStyle w:val="Hyperlink"/>
            <w:rFonts w:eastAsia="Calibri Light" w:cstheme="minorHAnsi"/>
          </w:rPr>
          <w:t>Kirsten.Murphy@vermont.gov</w:t>
        </w:r>
      </w:hyperlink>
      <w:r w:rsidR="003E62BC">
        <w:rPr>
          <w:rFonts w:eastAsia="Calibri Light" w:cstheme="minorHAnsi"/>
          <w:color w:val="000000" w:themeColor="text1"/>
        </w:rPr>
        <w:t xml:space="preserve"> </w:t>
      </w:r>
    </w:p>
    <w:sectPr w:rsidRPr="00A96D03" w:rsidR="00923104">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D03" w:rsidP="00A96D03" w:rsidRDefault="00A96D03" w14:paraId="7794D28D" w14:textId="77777777">
      <w:pPr>
        <w:spacing w:after="0" w:line="240" w:lineRule="auto"/>
      </w:pPr>
      <w:r>
        <w:separator/>
      </w:r>
    </w:p>
  </w:endnote>
  <w:endnote w:type="continuationSeparator" w:id="0">
    <w:p w:rsidR="00A96D03" w:rsidP="00A96D03" w:rsidRDefault="00A96D03" w14:paraId="320A51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96829"/>
      <w:docPartObj>
        <w:docPartGallery w:val="Page Numbers (Bottom of Page)"/>
        <w:docPartUnique/>
      </w:docPartObj>
    </w:sdtPr>
    <w:sdtEndPr>
      <w:rPr>
        <w:noProof/>
      </w:rPr>
    </w:sdtEndPr>
    <w:sdtContent>
      <w:p w:rsidR="00A96D03" w:rsidRDefault="00A96D03" w14:paraId="722D9684" w14:textId="6F44CE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6D03" w:rsidRDefault="00A96D03" w14:paraId="780A3D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D03" w:rsidP="00A96D03" w:rsidRDefault="00A96D03" w14:paraId="0B5ACB04" w14:textId="77777777">
      <w:pPr>
        <w:spacing w:after="0" w:line="240" w:lineRule="auto"/>
      </w:pPr>
      <w:r>
        <w:separator/>
      </w:r>
    </w:p>
  </w:footnote>
  <w:footnote w:type="continuationSeparator" w:id="0">
    <w:p w:rsidR="00A96D03" w:rsidP="00A96D03" w:rsidRDefault="00A96D03" w14:paraId="3D9F5A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EAB3"/>
    <w:multiLevelType w:val="hybridMultilevel"/>
    <w:tmpl w:val="A38224AA"/>
    <w:lvl w:ilvl="0" w:tplc="029467E8">
      <w:start w:val="1"/>
      <w:numFmt w:val="bullet"/>
      <w:lvlText w:val=""/>
      <w:lvlJc w:val="left"/>
      <w:pPr>
        <w:ind w:left="720" w:hanging="360"/>
      </w:pPr>
      <w:rPr>
        <w:rFonts w:hint="default" w:ascii="Symbol" w:hAnsi="Symbol"/>
      </w:rPr>
    </w:lvl>
    <w:lvl w:ilvl="1" w:tplc="84984030">
      <w:start w:val="1"/>
      <w:numFmt w:val="bullet"/>
      <w:lvlText w:val="o"/>
      <w:lvlJc w:val="left"/>
      <w:pPr>
        <w:ind w:left="1440" w:hanging="360"/>
      </w:pPr>
      <w:rPr>
        <w:rFonts w:hint="default" w:ascii="Courier New" w:hAnsi="Courier New"/>
      </w:rPr>
    </w:lvl>
    <w:lvl w:ilvl="2" w:tplc="F6BADAEE">
      <w:start w:val="1"/>
      <w:numFmt w:val="bullet"/>
      <w:lvlText w:val=""/>
      <w:lvlJc w:val="left"/>
      <w:pPr>
        <w:ind w:left="2160" w:hanging="360"/>
      </w:pPr>
      <w:rPr>
        <w:rFonts w:hint="default" w:ascii="Wingdings" w:hAnsi="Wingdings"/>
      </w:rPr>
    </w:lvl>
    <w:lvl w:ilvl="3" w:tplc="83D4BEFE">
      <w:start w:val="1"/>
      <w:numFmt w:val="bullet"/>
      <w:lvlText w:val=""/>
      <w:lvlJc w:val="left"/>
      <w:pPr>
        <w:ind w:left="2880" w:hanging="360"/>
      </w:pPr>
      <w:rPr>
        <w:rFonts w:hint="default" w:ascii="Symbol" w:hAnsi="Symbol"/>
      </w:rPr>
    </w:lvl>
    <w:lvl w:ilvl="4" w:tplc="C8EA7112">
      <w:start w:val="1"/>
      <w:numFmt w:val="bullet"/>
      <w:lvlText w:val="o"/>
      <w:lvlJc w:val="left"/>
      <w:pPr>
        <w:ind w:left="3600" w:hanging="360"/>
      </w:pPr>
      <w:rPr>
        <w:rFonts w:hint="default" w:ascii="Courier New" w:hAnsi="Courier New"/>
      </w:rPr>
    </w:lvl>
    <w:lvl w:ilvl="5" w:tplc="53742488">
      <w:start w:val="1"/>
      <w:numFmt w:val="bullet"/>
      <w:lvlText w:val=""/>
      <w:lvlJc w:val="left"/>
      <w:pPr>
        <w:ind w:left="4320" w:hanging="360"/>
      </w:pPr>
      <w:rPr>
        <w:rFonts w:hint="default" w:ascii="Wingdings" w:hAnsi="Wingdings"/>
      </w:rPr>
    </w:lvl>
    <w:lvl w:ilvl="6" w:tplc="F4F4FEE6">
      <w:start w:val="1"/>
      <w:numFmt w:val="bullet"/>
      <w:lvlText w:val=""/>
      <w:lvlJc w:val="left"/>
      <w:pPr>
        <w:ind w:left="5040" w:hanging="360"/>
      </w:pPr>
      <w:rPr>
        <w:rFonts w:hint="default" w:ascii="Symbol" w:hAnsi="Symbol"/>
      </w:rPr>
    </w:lvl>
    <w:lvl w:ilvl="7" w:tplc="59267AA6">
      <w:start w:val="1"/>
      <w:numFmt w:val="bullet"/>
      <w:lvlText w:val="o"/>
      <w:lvlJc w:val="left"/>
      <w:pPr>
        <w:ind w:left="5760" w:hanging="360"/>
      </w:pPr>
      <w:rPr>
        <w:rFonts w:hint="default" w:ascii="Courier New" w:hAnsi="Courier New"/>
      </w:rPr>
    </w:lvl>
    <w:lvl w:ilvl="8" w:tplc="940E79FA">
      <w:start w:val="1"/>
      <w:numFmt w:val="bullet"/>
      <w:lvlText w:val=""/>
      <w:lvlJc w:val="left"/>
      <w:pPr>
        <w:ind w:left="6480" w:hanging="360"/>
      </w:pPr>
      <w:rPr>
        <w:rFonts w:hint="default" w:ascii="Wingdings" w:hAnsi="Wingdings"/>
      </w:rPr>
    </w:lvl>
  </w:abstractNum>
  <w:abstractNum w:abstractNumId="1" w15:restartNumberingAfterBreak="0">
    <w:nsid w:val="23D279DD"/>
    <w:multiLevelType w:val="hybridMultilevel"/>
    <w:tmpl w:val="7C58B8E2"/>
    <w:lvl w:ilvl="0" w:tplc="67662724">
      <w:start w:val="1"/>
      <w:numFmt w:val="bullet"/>
      <w:lvlText w:val="·"/>
      <w:lvlJc w:val="left"/>
      <w:pPr>
        <w:ind w:left="720" w:hanging="360"/>
      </w:pPr>
      <w:rPr>
        <w:rFonts w:hint="default" w:ascii="Symbol" w:hAnsi="Symbol"/>
      </w:rPr>
    </w:lvl>
    <w:lvl w:ilvl="1" w:tplc="EE20FBA6">
      <w:start w:val="1"/>
      <w:numFmt w:val="bullet"/>
      <w:lvlText w:val="o"/>
      <w:lvlJc w:val="left"/>
      <w:pPr>
        <w:ind w:left="1440" w:hanging="360"/>
      </w:pPr>
      <w:rPr>
        <w:rFonts w:hint="default" w:ascii="Courier New" w:hAnsi="Courier New"/>
      </w:rPr>
    </w:lvl>
    <w:lvl w:ilvl="2" w:tplc="D5B6306E">
      <w:start w:val="1"/>
      <w:numFmt w:val="bullet"/>
      <w:lvlText w:val=""/>
      <w:lvlJc w:val="left"/>
      <w:pPr>
        <w:ind w:left="2160" w:hanging="360"/>
      </w:pPr>
      <w:rPr>
        <w:rFonts w:hint="default" w:ascii="Wingdings" w:hAnsi="Wingdings"/>
      </w:rPr>
    </w:lvl>
    <w:lvl w:ilvl="3" w:tplc="65B42E64">
      <w:start w:val="1"/>
      <w:numFmt w:val="bullet"/>
      <w:lvlText w:val=""/>
      <w:lvlJc w:val="left"/>
      <w:pPr>
        <w:ind w:left="2880" w:hanging="360"/>
      </w:pPr>
      <w:rPr>
        <w:rFonts w:hint="default" w:ascii="Symbol" w:hAnsi="Symbol"/>
      </w:rPr>
    </w:lvl>
    <w:lvl w:ilvl="4" w:tplc="F73C3C08">
      <w:start w:val="1"/>
      <w:numFmt w:val="bullet"/>
      <w:lvlText w:val="o"/>
      <w:lvlJc w:val="left"/>
      <w:pPr>
        <w:ind w:left="3600" w:hanging="360"/>
      </w:pPr>
      <w:rPr>
        <w:rFonts w:hint="default" w:ascii="Courier New" w:hAnsi="Courier New"/>
      </w:rPr>
    </w:lvl>
    <w:lvl w:ilvl="5" w:tplc="777C3EF8">
      <w:start w:val="1"/>
      <w:numFmt w:val="bullet"/>
      <w:lvlText w:val=""/>
      <w:lvlJc w:val="left"/>
      <w:pPr>
        <w:ind w:left="4320" w:hanging="360"/>
      </w:pPr>
      <w:rPr>
        <w:rFonts w:hint="default" w:ascii="Wingdings" w:hAnsi="Wingdings"/>
      </w:rPr>
    </w:lvl>
    <w:lvl w:ilvl="6" w:tplc="00507ED4">
      <w:start w:val="1"/>
      <w:numFmt w:val="bullet"/>
      <w:lvlText w:val=""/>
      <w:lvlJc w:val="left"/>
      <w:pPr>
        <w:ind w:left="5040" w:hanging="360"/>
      </w:pPr>
      <w:rPr>
        <w:rFonts w:hint="default" w:ascii="Symbol" w:hAnsi="Symbol"/>
      </w:rPr>
    </w:lvl>
    <w:lvl w:ilvl="7" w:tplc="19FC1FD6">
      <w:start w:val="1"/>
      <w:numFmt w:val="bullet"/>
      <w:lvlText w:val="o"/>
      <w:lvlJc w:val="left"/>
      <w:pPr>
        <w:ind w:left="5760" w:hanging="360"/>
      </w:pPr>
      <w:rPr>
        <w:rFonts w:hint="default" w:ascii="Courier New" w:hAnsi="Courier New"/>
      </w:rPr>
    </w:lvl>
    <w:lvl w:ilvl="8" w:tplc="DE2001D8">
      <w:start w:val="1"/>
      <w:numFmt w:val="bullet"/>
      <w:lvlText w:val=""/>
      <w:lvlJc w:val="left"/>
      <w:pPr>
        <w:ind w:left="6480" w:hanging="360"/>
      </w:pPr>
      <w:rPr>
        <w:rFonts w:hint="default" w:ascii="Wingdings" w:hAnsi="Wingdings"/>
      </w:rPr>
    </w:lvl>
  </w:abstractNum>
  <w:abstractNum w:abstractNumId="2" w15:restartNumberingAfterBreak="0">
    <w:nsid w:val="2430B3BD"/>
    <w:multiLevelType w:val="hybridMultilevel"/>
    <w:tmpl w:val="B6463990"/>
    <w:lvl w:ilvl="0" w:tplc="D29E8E5A">
      <w:start w:val="1"/>
      <w:numFmt w:val="bullet"/>
      <w:lvlText w:val=""/>
      <w:lvlJc w:val="left"/>
      <w:pPr>
        <w:ind w:left="720" w:hanging="360"/>
      </w:pPr>
      <w:rPr>
        <w:rFonts w:hint="default" w:ascii="Symbol" w:hAnsi="Symbol"/>
      </w:rPr>
    </w:lvl>
    <w:lvl w:ilvl="1" w:tplc="7598D01A">
      <w:start w:val="1"/>
      <w:numFmt w:val="bullet"/>
      <w:lvlText w:val="o"/>
      <w:lvlJc w:val="left"/>
      <w:pPr>
        <w:ind w:left="1440" w:hanging="360"/>
      </w:pPr>
      <w:rPr>
        <w:rFonts w:hint="default" w:ascii="Courier New" w:hAnsi="Courier New"/>
      </w:rPr>
    </w:lvl>
    <w:lvl w:ilvl="2" w:tplc="2B5A7002">
      <w:start w:val="1"/>
      <w:numFmt w:val="bullet"/>
      <w:lvlText w:val=""/>
      <w:lvlJc w:val="left"/>
      <w:pPr>
        <w:ind w:left="2160" w:hanging="360"/>
      </w:pPr>
      <w:rPr>
        <w:rFonts w:hint="default" w:ascii="Wingdings" w:hAnsi="Wingdings"/>
      </w:rPr>
    </w:lvl>
    <w:lvl w:ilvl="3" w:tplc="7604EB1C">
      <w:start w:val="1"/>
      <w:numFmt w:val="bullet"/>
      <w:lvlText w:val=""/>
      <w:lvlJc w:val="left"/>
      <w:pPr>
        <w:ind w:left="2880" w:hanging="360"/>
      </w:pPr>
      <w:rPr>
        <w:rFonts w:hint="default" w:ascii="Symbol" w:hAnsi="Symbol"/>
      </w:rPr>
    </w:lvl>
    <w:lvl w:ilvl="4" w:tplc="5A700220">
      <w:start w:val="1"/>
      <w:numFmt w:val="bullet"/>
      <w:lvlText w:val="o"/>
      <w:lvlJc w:val="left"/>
      <w:pPr>
        <w:ind w:left="3600" w:hanging="360"/>
      </w:pPr>
      <w:rPr>
        <w:rFonts w:hint="default" w:ascii="Courier New" w:hAnsi="Courier New"/>
      </w:rPr>
    </w:lvl>
    <w:lvl w:ilvl="5" w:tplc="CBCE4066">
      <w:start w:val="1"/>
      <w:numFmt w:val="bullet"/>
      <w:lvlText w:val=""/>
      <w:lvlJc w:val="left"/>
      <w:pPr>
        <w:ind w:left="4320" w:hanging="360"/>
      </w:pPr>
      <w:rPr>
        <w:rFonts w:hint="default" w:ascii="Wingdings" w:hAnsi="Wingdings"/>
      </w:rPr>
    </w:lvl>
    <w:lvl w:ilvl="6" w:tplc="1B2E2A9A">
      <w:start w:val="1"/>
      <w:numFmt w:val="bullet"/>
      <w:lvlText w:val=""/>
      <w:lvlJc w:val="left"/>
      <w:pPr>
        <w:ind w:left="5040" w:hanging="360"/>
      </w:pPr>
      <w:rPr>
        <w:rFonts w:hint="default" w:ascii="Symbol" w:hAnsi="Symbol"/>
      </w:rPr>
    </w:lvl>
    <w:lvl w:ilvl="7" w:tplc="AB3A8178">
      <w:start w:val="1"/>
      <w:numFmt w:val="bullet"/>
      <w:lvlText w:val="o"/>
      <w:lvlJc w:val="left"/>
      <w:pPr>
        <w:ind w:left="5760" w:hanging="360"/>
      </w:pPr>
      <w:rPr>
        <w:rFonts w:hint="default" w:ascii="Courier New" w:hAnsi="Courier New"/>
      </w:rPr>
    </w:lvl>
    <w:lvl w:ilvl="8" w:tplc="531E0578">
      <w:start w:val="1"/>
      <w:numFmt w:val="bullet"/>
      <w:lvlText w:val=""/>
      <w:lvlJc w:val="left"/>
      <w:pPr>
        <w:ind w:left="6480" w:hanging="360"/>
      </w:pPr>
      <w:rPr>
        <w:rFonts w:hint="default" w:ascii="Wingdings" w:hAnsi="Wingdings"/>
      </w:rPr>
    </w:lvl>
  </w:abstractNum>
  <w:abstractNum w:abstractNumId="3" w15:restartNumberingAfterBreak="0">
    <w:nsid w:val="5C77CAA8"/>
    <w:multiLevelType w:val="hybridMultilevel"/>
    <w:tmpl w:val="3028DDE8"/>
    <w:lvl w:ilvl="0" w:tplc="D1F67DCE">
      <w:start w:val="1"/>
      <w:numFmt w:val="upperRoman"/>
      <w:lvlText w:val="%1."/>
      <w:lvlJc w:val="right"/>
      <w:pPr>
        <w:ind w:left="720" w:hanging="360"/>
      </w:pPr>
    </w:lvl>
    <w:lvl w:ilvl="1" w:tplc="A4A03EF2">
      <w:start w:val="1"/>
      <w:numFmt w:val="bullet"/>
      <w:lvlText w:val=""/>
      <w:lvlJc w:val="left"/>
      <w:pPr>
        <w:ind w:left="1440" w:hanging="360"/>
      </w:pPr>
      <w:rPr>
        <w:rFonts w:hint="default" w:ascii="Symbol" w:hAnsi="Symbol"/>
      </w:rPr>
    </w:lvl>
    <w:lvl w:ilvl="2" w:tplc="1ABE6094">
      <w:start w:val="1"/>
      <w:numFmt w:val="lowerRoman"/>
      <w:lvlText w:val="%3."/>
      <w:lvlJc w:val="right"/>
      <w:pPr>
        <w:ind w:left="2160" w:hanging="180"/>
      </w:pPr>
    </w:lvl>
    <w:lvl w:ilvl="3" w:tplc="8B3E4A4A">
      <w:start w:val="1"/>
      <w:numFmt w:val="decimal"/>
      <w:lvlText w:val="%4."/>
      <w:lvlJc w:val="left"/>
      <w:pPr>
        <w:ind w:left="2880" w:hanging="360"/>
      </w:pPr>
    </w:lvl>
    <w:lvl w:ilvl="4" w:tplc="4AFC205C">
      <w:start w:val="1"/>
      <w:numFmt w:val="lowerLetter"/>
      <w:lvlText w:val="%5."/>
      <w:lvlJc w:val="left"/>
      <w:pPr>
        <w:ind w:left="3600" w:hanging="360"/>
      </w:pPr>
    </w:lvl>
    <w:lvl w:ilvl="5" w:tplc="EA4E72A8">
      <w:start w:val="1"/>
      <w:numFmt w:val="lowerRoman"/>
      <w:lvlText w:val="%6."/>
      <w:lvlJc w:val="right"/>
      <w:pPr>
        <w:ind w:left="4320" w:hanging="180"/>
      </w:pPr>
    </w:lvl>
    <w:lvl w:ilvl="6" w:tplc="1248B07E">
      <w:start w:val="1"/>
      <w:numFmt w:val="decimal"/>
      <w:lvlText w:val="%7."/>
      <w:lvlJc w:val="left"/>
      <w:pPr>
        <w:ind w:left="5040" w:hanging="360"/>
      </w:pPr>
    </w:lvl>
    <w:lvl w:ilvl="7" w:tplc="65529994">
      <w:start w:val="1"/>
      <w:numFmt w:val="lowerLetter"/>
      <w:lvlText w:val="%8."/>
      <w:lvlJc w:val="left"/>
      <w:pPr>
        <w:ind w:left="5760" w:hanging="360"/>
      </w:pPr>
    </w:lvl>
    <w:lvl w:ilvl="8" w:tplc="29088CB0">
      <w:start w:val="1"/>
      <w:numFmt w:val="lowerRoman"/>
      <w:lvlText w:val="%9."/>
      <w:lvlJc w:val="right"/>
      <w:pPr>
        <w:ind w:left="6480" w:hanging="180"/>
      </w:pPr>
    </w:lvl>
  </w:abstractNum>
  <w:abstractNum w:abstractNumId="4" w15:restartNumberingAfterBreak="0">
    <w:nsid w:val="62B6D028"/>
    <w:multiLevelType w:val="hybridMultilevel"/>
    <w:tmpl w:val="0158E82C"/>
    <w:lvl w:ilvl="0" w:tplc="B978C270">
      <w:start w:val="1"/>
      <w:numFmt w:val="upperRoman"/>
      <w:lvlText w:val="%1."/>
      <w:lvlJc w:val="right"/>
      <w:pPr>
        <w:ind w:left="720" w:hanging="360"/>
      </w:pPr>
    </w:lvl>
    <w:lvl w:ilvl="1" w:tplc="C1880EDA">
      <w:start w:val="1"/>
      <w:numFmt w:val="bullet"/>
      <w:lvlText w:val="·"/>
      <w:lvlJc w:val="left"/>
      <w:pPr>
        <w:ind w:left="1440" w:hanging="360"/>
      </w:pPr>
      <w:rPr>
        <w:rFonts w:hint="default" w:ascii="Symbol" w:hAnsi="Symbol"/>
        <w:sz w:val="24"/>
        <w:szCs w:val="24"/>
      </w:rPr>
    </w:lvl>
    <w:lvl w:ilvl="2" w:tplc="C0644DD0">
      <w:start w:val="1"/>
      <w:numFmt w:val="lowerRoman"/>
      <w:lvlText w:val="%3."/>
      <w:lvlJc w:val="right"/>
      <w:pPr>
        <w:ind w:left="2160" w:hanging="180"/>
      </w:pPr>
    </w:lvl>
    <w:lvl w:ilvl="3" w:tplc="97D6843A">
      <w:start w:val="1"/>
      <w:numFmt w:val="decimal"/>
      <w:lvlText w:val="%4."/>
      <w:lvlJc w:val="left"/>
      <w:pPr>
        <w:ind w:left="2880" w:hanging="360"/>
      </w:pPr>
    </w:lvl>
    <w:lvl w:ilvl="4" w:tplc="4E884C56">
      <w:start w:val="1"/>
      <w:numFmt w:val="lowerLetter"/>
      <w:lvlText w:val="%5."/>
      <w:lvlJc w:val="left"/>
      <w:pPr>
        <w:ind w:left="3600" w:hanging="360"/>
      </w:pPr>
    </w:lvl>
    <w:lvl w:ilvl="5" w:tplc="F34EA73E">
      <w:start w:val="1"/>
      <w:numFmt w:val="lowerRoman"/>
      <w:lvlText w:val="%6."/>
      <w:lvlJc w:val="right"/>
      <w:pPr>
        <w:ind w:left="4320" w:hanging="180"/>
      </w:pPr>
    </w:lvl>
    <w:lvl w:ilvl="6" w:tplc="823A67E6">
      <w:start w:val="1"/>
      <w:numFmt w:val="decimal"/>
      <w:lvlText w:val="%7."/>
      <w:lvlJc w:val="left"/>
      <w:pPr>
        <w:ind w:left="5040" w:hanging="360"/>
      </w:pPr>
    </w:lvl>
    <w:lvl w:ilvl="7" w:tplc="6E18F52A">
      <w:start w:val="1"/>
      <w:numFmt w:val="lowerLetter"/>
      <w:lvlText w:val="%8."/>
      <w:lvlJc w:val="left"/>
      <w:pPr>
        <w:ind w:left="5760" w:hanging="360"/>
      </w:pPr>
    </w:lvl>
    <w:lvl w:ilvl="8" w:tplc="F8882BD2">
      <w:start w:val="1"/>
      <w:numFmt w:val="lowerRoman"/>
      <w:lvlText w:val="%9."/>
      <w:lvlJc w:val="right"/>
      <w:pPr>
        <w:ind w:left="6480" w:hanging="180"/>
      </w:pPr>
    </w:lvl>
  </w:abstractNum>
  <w:num w:numId="1" w16cid:durableId="885407343">
    <w:abstractNumId w:val="1"/>
  </w:num>
  <w:num w:numId="2" w16cid:durableId="1100837603">
    <w:abstractNumId w:val="4"/>
  </w:num>
  <w:num w:numId="3" w16cid:durableId="308830968">
    <w:abstractNumId w:val="0"/>
  </w:num>
  <w:num w:numId="4" w16cid:durableId="1477795746">
    <w:abstractNumId w:val="2"/>
  </w:num>
  <w:num w:numId="5" w16cid:durableId="204951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F89264"/>
    <w:rsid w:val="000135DC"/>
    <w:rsid w:val="00034CB8"/>
    <w:rsid w:val="00061B42"/>
    <w:rsid w:val="00092BB4"/>
    <w:rsid w:val="000B21FE"/>
    <w:rsid w:val="000E7A16"/>
    <w:rsid w:val="00124149"/>
    <w:rsid w:val="00187A6D"/>
    <w:rsid w:val="002C1A12"/>
    <w:rsid w:val="002D1503"/>
    <w:rsid w:val="002D6791"/>
    <w:rsid w:val="00330AC1"/>
    <w:rsid w:val="00336A4F"/>
    <w:rsid w:val="00351EAC"/>
    <w:rsid w:val="00374AA5"/>
    <w:rsid w:val="003834C6"/>
    <w:rsid w:val="00387A2A"/>
    <w:rsid w:val="0039083A"/>
    <w:rsid w:val="003C5E6B"/>
    <w:rsid w:val="003D46D0"/>
    <w:rsid w:val="003D4DEF"/>
    <w:rsid w:val="003E62BC"/>
    <w:rsid w:val="00422CE6"/>
    <w:rsid w:val="0042641D"/>
    <w:rsid w:val="0043084F"/>
    <w:rsid w:val="004816F7"/>
    <w:rsid w:val="004C05FC"/>
    <w:rsid w:val="004E357C"/>
    <w:rsid w:val="005242A7"/>
    <w:rsid w:val="00526203"/>
    <w:rsid w:val="0062565C"/>
    <w:rsid w:val="00663078"/>
    <w:rsid w:val="0067193E"/>
    <w:rsid w:val="0069137C"/>
    <w:rsid w:val="006E71E8"/>
    <w:rsid w:val="00741AD6"/>
    <w:rsid w:val="00741D01"/>
    <w:rsid w:val="0077672A"/>
    <w:rsid w:val="007C0CEF"/>
    <w:rsid w:val="007C144A"/>
    <w:rsid w:val="008552B9"/>
    <w:rsid w:val="00856E08"/>
    <w:rsid w:val="008728CF"/>
    <w:rsid w:val="008E4B7E"/>
    <w:rsid w:val="00923104"/>
    <w:rsid w:val="0093287D"/>
    <w:rsid w:val="00937F3F"/>
    <w:rsid w:val="0094445C"/>
    <w:rsid w:val="00A77C7C"/>
    <w:rsid w:val="00A84980"/>
    <w:rsid w:val="00A96D03"/>
    <w:rsid w:val="00AB050E"/>
    <w:rsid w:val="00AC345F"/>
    <w:rsid w:val="00B14AC9"/>
    <w:rsid w:val="00B337D9"/>
    <w:rsid w:val="00B661DF"/>
    <w:rsid w:val="00BA3B48"/>
    <w:rsid w:val="00BB369B"/>
    <w:rsid w:val="00BD4327"/>
    <w:rsid w:val="00BE4144"/>
    <w:rsid w:val="00BF04BA"/>
    <w:rsid w:val="00C06871"/>
    <w:rsid w:val="00C12B8D"/>
    <w:rsid w:val="00C31D3B"/>
    <w:rsid w:val="00C93621"/>
    <w:rsid w:val="00CE2886"/>
    <w:rsid w:val="00D06291"/>
    <w:rsid w:val="00D16966"/>
    <w:rsid w:val="00D36F04"/>
    <w:rsid w:val="00D92431"/>
    <w:rsid w:val="00E0450E"/>
    <w:rsid w:val="00E36F72"/>
    <w:rsid w:val="00E86974"/>
    <w:rsid w:val="00EA45EC"/>
    <w:rsid w:val="00EF2526"/>
    <w:rsid w:val="00F67C1D"/>
    <w:rsid w:val="00FC4E43"/>
    <w:rsid w:val="016F6D0F"/>
    <w:rsid w:val="04EB3A77"/>
    <w:rsid w:val="051837F9"/>
    <w:rsid w:val="07C848BD"/>
    <w:rsid w:val="0866D609"/>
    <w:rsid w:val="0A171307"/>
    <w:rsid w:val="0B600BA1"/>
    <w:rsid w:val="0CA93611"/>
    <w:rsid w:val="0CB0F0C6"/>
    <w:rsid w:val="0D4A7DBB"/>
    <w:rsid w:val="0D94A6D7"/>
    <w:rsid w:val="0DD96AF5"/>
    <w:rsid w:val="0EF9C1C0"/>
    <w:rsid w:val="0F15EE15"/>
    <w:rsid w:val="0FA30321"/>
    <w:rsid w:val="1071B51D"/>
    <w:rsid w:val="108269B6"/>
    <w:rsid w:val="11035DB0"/>
    <w:rsid w:val="113C769D"/>
    <w:rsid w:val="11EE68D4"/>
    <w:rsid w:val="12339294"/>
    <w:rsid w:val="12788983"/>
    <w:rsid w:val="13A4A5B2"/>
    <w:rsid w:val="140EB105"/>
    <w:rsid w:val="1610B10E"/>
    <w:rsid w:val="1628DC51"/>
    <w:rsid w:val="17EAB9C8"/>
    <w:rsid w:val="181F71FF"/>
    <w:rsid w:val="1847AA24"/>
    <w:rsid w:val="186468EE"/>
    <w:rsid w:val="188CA113"/>
    <w:rsid w:val="194851D0"/>
    <w:rsid w:val="19F18E2E"/>
    <w:rsid w:val="1A156ADA"/>
    <w:rsid w:val="1A3CAC3B"/>
    <w:rsid w:val="1C89A585"/>
    <w:rsid w:val="1E637C69"/>
    <w:rsid w:val="1E78807E"/>
    <w:rsid w:val="1EF89264"/>
    <w:rsid w:val="1F218EF5"/>
    <w:rsid w:val="20675B77"/>
    <w:rsid w:val="20974E51"/>
    <w:rsid w:val="21360D73"/>
    <w:rsid w:val="2275B7C1"/>
    <w:rsid w:val="2285F679"/>
    <w:rsid w:val="2335D535"/>
    <w:rsid w:val="242E141B"/>
    <w:rsid w:val="24EE4DC7"/>
    <w:rsid w:val="267B7307"/>
    <w:rsid w:val="26F5019E"/>
    <w:rsid w:val="27850458"/>
    <w:rsid w:val="2882476D"/>
    <w:rsid w:val="2958B41E"/>
    <w:rsid w:val="29C5C591"/>
    <w:rsid w:val="2A16F491"/>
    <w:rsid w:val="2A78AA4A"/>
    <w:rsid w:val="2D4DFDDB"/>
    <w:rsid w:val="2DF4AA83"/>
    <w:rsid w:val="2EF7E1E5"/>
    <w:rsid w:val="2FB4A6F1"/>
    <w:rsid w:val="30A03258"/>
    <w:rsid w:val="34C73557"/>
    <w:rsid w:val="3688DFFD"/>
    <w:rsid w:val="385FC189"/>
    <w:rsid w:val="38D4AB52"/>
    <w:rsid w:val="39D3F238"/>
    <w:rsid w:val="3AAB5A0D"/>
    <w:rsid w:val="3B99C02B"/>
    <w:rsid w:val="3BB67EF5"/>
    <w:rsid w:val="3BDEB71A"/>
    <w:rsid w:val="3CEE09E7"/>
    <w:rsid w:val="3EA3FEC4"/>
    <w:rsid w:val="3F627208"/>
    <w:rsid w:val="3F6A20A3"/>
    <w:rsid w:val="3FCBBFA0"/>
    <w:rsid w:val="3FF71049"/>
    <w:rsid w:val="3FFD0DDD"/>
    <w:rsid w:val="407AAD7F"/>
    <w:rsid w:val="4196111F"/>
    <w:rsid w:val="41A9819D"/>
    <w:rsid w:val="42CE00B8"/>
    <w:rsid w:val="43B9717E"/>
    <w:rsid w:val="44A7D79C"/>
    <w:rsid w:val="44E89899"/>
    <w:rsid w:val="45019FCF"/>
    <w:rsid w:val="4725002E"/>
    <w:rsid w:val="479E7D7E"/>
    <w:rsid w:val="48CA1EDB"/>
    <w:rsid w:val="490F15CA"/>
    <w:rsid w:val="497098B2"/>
    <w:rsid w:val="4987B678"/>
    <w:rsid w:val="4AD0F341"/>
    <w:rsid w:val="4BA75FF2"/>
    <w:rsid w:val="4C8382F0"/>
    <w:rsid w:val="4C9A8B6D"/>
    <w:rsid w:val="50B0E57B"/>
    <w:rsid w:val="51468DB9"/>
    <w:rsid w:val="51D5261D"/>
    <w:rsid w:val="525E0AA6"/>
    <w:rsid w:val="52A2F6D1"/>
    <w:rsid w:val="53F3DBF6"/>
    <w:rsid w:val="5444EE50"/>
    <w:rsid w:val="552D537C"/>
    <w:rsid w:val="55E5AC47"/>
    <w:rsid w:val="55F5AC0C"/>
    <w:rsid w:val="56C923DD"/>
    <w:rsid w:val="579ED2EA"/>
    <w:rsid w:val="58194B5E"/>
    <w:rsid w:val="5A8DBE17"/>
    <w:rsid w:val="5CA03DAE"/>
    <w:rsid w:val="5E319C66"/>
    <w:rsid w:val="5E7B7FF0"/>
    <w:rsid w:val="5EBD1AF2"/>
    <w:rsid w:val="60E26BE0"/>
    <w:rsid w:val="6137A187"/>
    <w:rsid w:val="61542D80"/>
    <w:rsid w:val="61812B02"/>
    <w:rsid w:val="645E3948"/>
    <w:rsid w:val="65AE551F"/>
    <w:rsid w:val="66AA049D"/>
    <w:rsid w:val="677D4925"/>
    <w:rsid w:val="68D1C5B2"/>
    <w:rsid w:val="68DDD2CF"/>
    <w:rsid w:val="6BE3A6EC"/>
    <w:rsid w:val="6D1F9F15"/>
    <w:rsid w:val="6E230948"/>
    <w:rsid w:val="6EB47F0A"/>
    <w:rsid w:val="6EF975F9"/>
    <w:rsid w:val="6FFCE02C"/>
    <w:rsid w:val="7011B170"/>
    <w:rsid w:val="70D024B4"/>
    <w:rsid w:val="711CD658"/>
    <w:rsid w:val="718E97F8"/>
    <w:rsid w:val="721D4B33"/>
    <w:rsid w:val="753A8B0B"/>
    <w:rsid w:val="75D6FB85"/>
    <w:rsid w:val="7625FBD1"/>
    <w:rsid w:val="765A8137"/>
    <w:rsid w:val="76EC29CA"/>
    <w:rsid w:val="779174B1"/>
    <w:rsid w:val="791FC8E1"/>
    <w:rsid w:val="79378F7D"/>
    <w:rsid w:val="7B116661"/>
    <w:rsid w:val="7C29D4A9"/>
    <w:rsid w:val="7E8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9264"/>
  <w15:chartTrackingRefBased/>
  <w15:docId w15:val="{EBF655E4-5728-4A0D-A509-E97CBDE2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D92431"/>
    <w:rPr>
      <w:color w:val="954F72" w:themeColor="followedHyperlink"/>
      <w:u w:val="single"/>
    </w:rPr>
  </w:style>
  <w:style w:type="character" w:styleId="UnresolvedMention">
    <w:name w:val="Unresolved Mention"/>
    <w:basedOn w:val="DefaultParagraphFont"/>
    <w:uiPriority w:val="99"/>
    <w:semiHidden/>
    <w:unhideWhenUsed/>
    <w:rsid w:val="003E62BC"/>
    <w:rPr>
      <w:color w:val="605E5C"/>
      <w:shd w:val="clear" w:color="auto" w:fill="E1DFDD"/>
    </w:rPr>
  </w:style>
  <w:style w:type="paragraph" w:styleId="Header">
    <w:name w:val="header"/>
    <w:basedOn w:val="Normal"/>
    <w:link w:val="HeaderChar"/>
    <w:uiPriority w:val="99"/>
    <w:unhideWhenUsed/>
    <w:rsid w:val="00A96D0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96D03"/>
  </w:style>
  <w:style w:type="paragraph" w:styleId="Footer">
    <w:name w:val="footer"/>
    <w:basedOn w:val="Normal"/>
    <w:link w:val="FooterChar"/>
    <w:uiPriority w:val="99"/>
    <w:unhideWhenUsed/>
    <w:rsid w:val="00A96D0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9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mericanindian.si.edu/nk360/informational/rethinking-thanksgiving"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instagram.com/tv/Ck9mUEtgVby/" TargetMode="External" Id="rId12" /><Relationship Type="http://schemas.openxmlformats.org/officeDocument/2006/relationships/hyperlink" Target="mailto:Kirsten.Murphy@vermont.gov" TargetMode="External" Id="rId17" /><Relationship Type="http://schemas.openxmlformats.org/officeDocument/2006/relationships/customXml" Target="../customXml/item2.xml" Id="rId2" /><Relationship Type="http://schemas.openxmlformats.org/officeDocument/2006/relationships/hyperlink" Target="mailto:Sara.Chesbrough@vermont.gov"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tive-land.ca/" TargetMode="External" Id="rId11" /><Relationship Type="http://schemas.openxmlformats.org/officeDocument/2006/relationships/styles" Target="styles.xml" Id="rId5" /><Relationship Type="http://schemas.openxmlformats.org/officeDocument/2006/relationships/hyperlink" Target="https://vermontgov.sharepoint.com/:b:/r/teams/HEAC-VermontHealthEquityAdvisoryCommissionTeam/Shared%20Documents/General/HEAC%20Basics/HEAC%20Phone%20Tree%20as%20of%20Oct%202022.pdf?csf=1&amp;web=1&amp;e=jO9jrd" TargetMode="External" Id="rId15" /><Relationship Type="http://schemas.openxmlformats.org/officeDocument/2006/relationships/hyperlink" Target="https://vermontgov.sharepoint.com/:w:/r/teams/HEAC-VermontHealthEquityAdvisoryCommissionTeam/Shared%20Documents/General/HEAC%20Meeting%20Minutes%20and%20Agendas/Minutes%20and%20Notes/10.26.2022_notes.docx?d=w4608c7c08be84e16b2b123568d801bb1&amp;csf=1&amp;web=1&amp;e=JoRxM4"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vermontgov.sharepoint.com/:b:/r/teams/HEAC-VermontHealthEquityAdvisoryCommissionTeam/Shared%20Documents/General/Reports/HEAC_Report_on_Continuing_Education_10-31-2022.pdf?csf=1&amp;web=1&amp;e=YsN6Nj" TargetMode="External" Id="rId14" /><Relationship Type="http://schemas.openxmlformats.org/officeDocument/2006/relationships/glossaryDocument" Target="glossary/document.xml" Id="R72146b27fef0459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f326eb-7b0e-43bb-849e-8b23d8e4fd05}"/>
      </w:docPartPr>
      <w:docPartBody>
        <w:p w14:paraId="56C923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846bc8-3d9f-4aca-aa27-f14db384052d">
      <UserInfo>
        <DisplayName>Murphy, Kirsten</DisplayName>
        <AccountId>29</AccountId>
        <AccountType/>
      </UserInfo>
      <UserInfo>
        <DisplayName>Hutt, Monica</DisplayName>
        <AccountId>15</AccountId>
        <AccountType/>
      </UserInfo>
    </SharedWithUsers>
    <TaxCatchAll xmlns="28846bc8-3d9f-4aca-aa27-f14db384052d" xsi:nil="true"/>
    <lcf76f155ced4ddcb4097134ff3c332f xmlns="66cbd197-8a28-4f20-b3f6-0d63b6de87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4A31BF22C0844BE84E6DFF156C131" ma:contentTypeVersion="11" ma:contentTypeDescription="Create a new document." ma:contentTypeScope="" ma:versionID="47d68acdc0b7ace588c264317aa27bb4">
  <xsd:schema xmlns:xsd="http://www.w3.org/2001/XMLSchema" xmlns:xs="http://www.w3.org/2001/XMLSchema" xmlns:p="http://schemas.microsoft.com/office/2006/metadata/properties" xmlns:ns2="66cbd197-8a28-4f20-b3f6-0d63b6de871c" xmlns:ns3="28846bc8-3d9f-4aca-aa27-f14db384052d" targetNamespace="http://schemas.microsoft.com/office/2006/metadata/properties" ma:root="true" ma:fieldsID="d7eb9d631baa07bcbf71d6ab23bb9f50" ns2:_="" ns3:_="">
    <xsd:import namespace="66cbd197-8a28-4f20-b3f6-0d63b6de871c"/>
    <xsd:import namespace="28846bc8-3d9f-4aca-aa27-f14db38405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d197-8a28-4f20-b3f6-0d63b6de8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846bc8-3d9f-4aca-aa27-f14db38405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f926c6-5ec7-4e73-9328-2b3d77ee2d01}" ma:internalName="TaxCatchAll" ma:showField="CatchAllData" ma:web="28846bc8-3d9f-4aca-aa27-f14db3840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5989FD-CA2D-47FE-A7CD-369C0E76A78A}">
  <ds:schemaRefs>
    <ds:schemaRef ds:uri="http://purl.org/dc/terms/"/>
    <ds:schemaRef ds:uri="http://schemas.microsoft.com/office/2006/documentManagement/types"/>
    <ds:schemaRef ds:uri="66cbd197-8a28-4f20-b3f6-0d63b6de871c"/>
    <ds:schemaRef ds:uri="http://purl.org/dc/dcmitype/"/>
    <ds:schemaRef ds:uri="http://schemas.microsoft.com/office/infopath/2007/PartnerControls"/>
    <ds:schemaRef ds:uri="http://purl.org/dc/elements/1.1/"/>
    <ds:schemaRef ds:uri="http://schemas.microsoft.com/office/2006/metadata/properties"/>
    <ds:schemaRef ds:uri="28846bc8-3d9f-4aca-aa27-f14db384052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FA5FDAB-E7E7-4322-86B0-C0D54279487E}">
  <ds:schemaRefs>
    <ds:schemaRef ds:uri="http://schemas.microsoft.com/sharepoint/v3/contenttype/forms"/>
  </ds:schemaRefs>
</ds:datastoreItem>
</file>

<file path=customXml/itemProps3.xml><?xml version="1.0" encoding="utf-8"?>
<ds:datastoreItem xmlns:ds="http://schemas.openxmlformats.org/officeDocument/2006/customXml" ds:itemID="{4186208C-BBA1-4161-9D9F-7480F4AD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d197-8a28-4f20-b3f6-0d63b6de871c"/>
    <ds:schemaRef ds:uri="28846bc8-3d9f-4aca-aa27-f14db3840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Chesbrough, Sara (she/her)</dc:creator>
  <cp:keywords/>
  <dc:description/>
  <cp:lastModifiedBy>Chesbrough, Sara (she/her)</cp:lastModifiedBy>
  <cp:revision>3</cp:revision>
  <dcterms:created xsi:type="dcterms:W3CDTF">2022-11-19T17:06:00Z</dcterms:created>
  <dcterms:modified xsi:type="dcterms:W3CDTF">2022-12-07T17:34:30Z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0x010100C644A31BF22C0844BE84E6DFF156C131</vt:lpwstr>
  </property>
  <property fmtid="{D5CDD505-2E9C-101B-9397-08002B2CF9AE}" pid="3" name="MediaServiceImageTags">
    <vt:lpwstr/>
  </property>
</Properties>
</file>