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B51" w:rsidRPr="00357B51" w:rsidRDefault="00357B51" w:rsidP="00F93FA9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right" w:pos="5400"/>
          <w:tab w:val="right" w:pos="7560"/>
        </w:tabs>
        <w:jc w:val="center"/>
        <w:rPr>
          <w:color w:val="E36C0A" w:themeColor="accent6" w:themeShade="BF"/>
          <w:sz w:val="18"/>
          <w:szCs w:val="18"/>
        </w:rPr>
      </w:pPr>
      <w:bookmarkStart w:id="0" w:name="_GoBack"/>
      <w:bookmarkEnd w:id="0"/>
      <w:r w:rsidRPr="00357B51">
        <w:rPr>
          <w:color w:val="E36C0A" w:themeColor="accent6" w:themeShade="BF"/>
          <w:sz w:val="18"/>
          <w:szCs w:val="18"/>
        </w:rPr>
        <w:t>E-Bd (folder) 12-27-11 meeting LIHEAP transfer</w:t>
      </w:r>
    </w:p>
    <w:p w:rsidR="00357B51" w:rsidRDefault="00357B51" w:rsidP="00F93FA9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right" w:pos="5400"/>
          <w:tab w:val="right" w:pos="7560"/>
        </w:tabs>
        <w:jc w:val="center"/>
        <w:rPr>
          <w:b/>
          <w:szCs w:val="24"/>
          <w:u w:val="single"/>
        </w:rPr>
      </w:pPr>
    </w:p>
    <w:p w:rsidR="00357B51" w:rsidRDefault="00357B51" w:rsidP="00F93FA9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right" w:pos="5400"/>
          <w:tab w:val="right" w:pos="7560"/>
        </w:tabs>
        <w:jc w:val="center"/>
        <w:rPr>
          <w:b/>
          <w:szCs w:val="24"/>
          <w:u w:val="single"/>
        </w:rPr>
      </w:pPr>
    </w:p>
    <w:p w:rsidR="004867B6" w:rsidRDefault="00F93FA9" w:rsidP="00F93FA9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right" w:pos="5400"/>
          <w:tab w:val="right" w:pos="7560"/>
        </w:tabs>
        <w:jc w:val="center"/>
        <w:rPr>
          <w:b/>
          <w:szCs w:val="24"/>
        </w:rPr>
      </w:pPr>
      <w:r w:rsidRPr="00F93FA9">
        <w:rPr>
          <w:b/>
          <w:szCs w:val="24"/>
        </w:rPr>
        <w:t>PROPOSED MOTION</w:t>
      </w:r>
    </w:p>
    <w:p w:rsidR="00F93FA9" w:rsidRPr="00F93FA9" w:rsidRDefault="00F93FA9" w:rsidP="00F93FA9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right" w:pos="5400"/>
          <w:tab w:val="right" w:pos="7560"/>
        </w:tabs>
        <w:jc w:val="center"/>
        <w:rPr>
          <w:b/>
          <w:szCs w:val="24"/>
        </w:rPr>
      </w:pPr>
      <w:r w:rsidRPr="00F93FA9">
        <w:rPr>
          <w:b/>
          <w:szCs w:val="24"/>
        </w:rPr>
        <w:t xml:space="preserve">TRANSFER </w:t>
      </w:r>
      <w:r w:rsidR="00E0063D">
        <w:rPr>
          <w:b/>
          <w:szCs w:val="24"/>
        </w:rPr>
        <w:t>OF FUNDING FOR</w:t>
      </w:r>
      <w:r w:rsidRPr="00F93FA9">
        <w:rPr>
          <w:b/>
          <w:szCs w:val="24"/>
        </w:rPr>
        <w:t xml:space="preserve"> LIHEAP </w:t>
      </w:r>
    </w:p>
    <w:p w:rsidR="00F93FA9" w:rsidRPr="00F93FA9" w:rsidRDefault="00F93FA9" w:rsidP="00F93FA9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right" w:pos="5400"/>
          <w:tab w:val="right" w:pos="7560"/>
        </w:tabs>
        <w:jc w:val="center"/>
        <w:rPr>
          <w:b/>
          <w:szCs w:val="24"/>
        </w:rPr>
      </w:pPr>
    </w:p>
    <w:p w:rsidR="00945520" w:rsidRPr="00A40011" w:rsidRDefault="00945520" w:rsidP="00F93FA9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right" w:pos="5400"/>
          <w:tab w:val="right" w:pos="7560"/>
        </w:tabs>
        <w:jc w:val="both"/>
        <w:rPr>
          <w:szCs w:val="24"/>
        </w:rPr>
      </w:pPr>
    </w:p>
    <w:p w:rsidR="00E2204D" w:rsidRPr="00A40011" w:rsidRDefault="00BA56A3" w:rsidP="00F93FA9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right" w:pos="5400"/>
          <w:tab w:val="right" w:pos="7560"/>
        </w:tabs>
        <w:jc w:val="both"/>
        <w:rPr>
          <w:szCs w:val="24"/>
        </w:rPr>
      </w:pPr>
      <w:r>
        <w:rPr>
          <w:szCs w:val="24"/>
        </w:rPr>
        <w:t>T</w:t>
      </w:r>
      <w:r w:rsidR="00412174" w:rsidRPr="00A40011">
        <w:rPr>
          <w:szCs w:val="24"/>
        </w:rPr>
        <w:t xml:space="preserve">he </w:t>
      </w:r>
      <w:r w:rsidR="000E4B03" w:rsidRPr="00A40011">
        <w:rPr>
          <w:szCs w:val="24"/>
        </w:rPr>
        <w:t>E</w:t>
      </w:r>
      <w:r w:rsidR="00412174" w:rsidRPr="00A40011">
        <w:rPr>
          <w:szCs w:val="24"/>
        </w:rPr>
        <w:t xml:space="preserve">mergency </w:t>
      </w:r>
      <w:r w:rsidR="000E4B03" w:rsidRPr="00A40011">
        <w:rPr>
          <w:szCs w:val="24"/>
        </w:rPr>
        <w:t>B</w:t>
      </w:r>
      <w:r w:rsidR="00412174" w:rsidRPr="00A40011">
        <w:rPr>
          <w:szCs w:val="24"/>
        </w:rPr>
        <w:t xml:space="preserve">oard </w:t>
      </w:r>
      <w:r w:rsidR="00F93FA9">
        <w:rPr>
          <w:szCs w:val="24"/>
        </w:rPr>
        <w:t>moves the following</w:t>
      </w:r>
      <w:r w:rsidR="00E2204D" w:rsidRPr="00A40011">
        <w:rPr>
          <w:szCs w:val="24"/>
        </w:rPr>
        <w:t xml:space="preserve">:   </w:t>
      </w:r>
    </w:p>
    <w:p w:rsidR="00A40011" w:rsidRPr="00A40011" w:rsidRDefault="00A40011" w:rsidP="00F93FA9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right" w:pos="5400"/>
          <w:tab w:val="right" w:pos="7560"/>
        </w:tabs>
        <w:jc w:val="center"/>
        <w:rPr>
          <w:b/>
          <w:szCs w:val="24"/>
          <w:u w:val="single"/>
        </w:rPr>
      </w:pPr>
    </w:p>
    <w:p w:rsidR="00945520" w:rsidRPr="00A40011" w:rsidRDefault="00412174" w:rsidP="00F93FA9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right" w:pos="5400"/>
          <w:tab w:val="right" w:pos="7560"/>
        </w:tabs>
        <w:jc w:val="both"/>
        <w:rPr>
          <w:szCs w:val="24"/>
        </w:rPr>
      </w:pPr>
      <w:r w:rsidRPr="00A40011">
        <w:rPr>
          <w:szCs w:val="24"/>
        </w:rPr>
        <w:t xml:space="preserve">a) </w:t>
      </w:r>
      <w:r w:rsidR="00BA56A3">
        <w:rPr>
          <w:szCs w:val="24"/>
        </w:rPr>
        <w:t>In accordance with 2011 Act 63</w:t>
      </w:r>
      <w:r w:rsidR="00BA56A3" w:rsidRPr="00A40011">
        <w:rPr>
          <w:szCs w:val="24"/>
        </w:rPr>
        <w:t xml:space="preserve"> </w:t>
      </w:r>
      <w:r w:rsidR="00BA56A3">
        <w:rPr>
          <w:szCs w:val="24"/>
        </w:rPr>
        <w:t xml:space="preserve">Sec. </w:t>
      </w:r>
      <w:r w:rsidR="00BA56A3" w:rsidRPr="00A40011">
        <w:rPr>
          <w:szCs w:val="24"/>
        </w:rPr>
        <w:t>C.110</w:t>
      </w:r>
      <w:r w:rsidR="00BA56A3">
        <w:rPr>
          <w:szCs w:val="24"/>
        </w:rPr>
        <w:t>, amending</w:t>
      </w:r>
      <w:r w:rsidR="00BA56A3" w:rsidRPr="00A40011">
        <w:rPr>
          <w:szCs w:val="24"/>
        </w:rPr>
        <w:t xml:space="preserve"> </w:t>
      </w:r>
      <w:r w:rsidR="00BA56A3">
        <w:rPr>
          <w:szCs w:val="24"/>
        </w:rPr>
        <w:t xml:space="preserve">2011 Act 3 Sec. </w:t>
      </w:r>
      <w:r w:rsidR="00BA56A3" w:rsidRPr="00A40011">
        <w:rPr>
          <w:szCs w:val="24"/>
        </w:rPr>
        <w:t>50</w:t>
      </w:r>
      <w:r w:rsidR="00BA56A3">
        <w:rPr>
          <w:szCs w:val="24"/>
        </w:rPr>
        <w:t>(c), d</w:t>
      </w:r>
      <w:r w:rsidRPr="00A40011">
        <w:rPr>
          <w:szCs w:val="24"/>
        </w:rPr>
        <w:t xml:space="preserve">ue to reduced federal funding for the </w:t>
      </w:r>
      <w:r w:rsidR="00F93FA9">
        <w:rPr>
          <w:szCs w:val="24"/>
        </w:rPr>
        <w:t xml:space="preserve">Low Income </w:t>
      </w:r>
      <w:r w:rsidR="003921FD">
        <w:rPr>
          <w:szCs w:val="24"/>
        </w:rPr>
        <w:t>Home Energy</w:t>
      </w:r>
      <w:r w:rsidR="00F93FA9">
        <w:rPr>
          <w:szCs w:val="24"/>
        </w:rPr>
        <w:t xml:space="preserve"> Assistance Program (</w:t>
      </w:r>
      <w:r w:rsidRPr="00A40011">
        <w:rPr>
          <w:szCs w:val="24"/>
        </w:rPr>
        <w:t>LIHEAP</w:t>
      </w:r>
      <w:r w:rsidR="00F93FA9">
        <w:rPr>
          <w:szCs w:val="24"/>
        </w:rPr>
        <w:t>)</w:t>
      </w:r>
      <w:r w:rsidR="000E4B03" w:rsidRPr="00A40011">
        <w:rPr>
          <w:szCs w:val="24"/>
        </w:rPr>
        <w:t xml:space="preserve">, </w:t>
      </w:r>
      <w:r w:rsidRPr="00A40011">
        <w:rPr>
          <w:szCs w:val="24"/>
        </w:rPr>
        <w:t>$</w:t>
      </w:r>
      <w:r w:rsidR="006C7D4F">
        <w:rPr>
          <w:szCs w:val="24"/>
        </w:rPr>
        <w:t xml:space="preserve">5.1 </w:t>
      </w:r>
      <w:r w:rsidRPr="00A40011">
        <w:rPr>
          <w:szCs w:val="24"/>
        </w:rPr>
        <w:t xml:space="preserve">million of the $7 million in funds appropriated to </w:t>
      </w:r>
      <w:r w:rsidR="00E2204D" w:rsidRPr="00A40011">
        <w:rPr>
          <w:szCs w:val="24"/>
        </w:rPr>
        <w:t xml:space="preserve">the </w:t>
      </w:r>
      <w:r w:rsidR="004D783F">
        <w:rPr>
          <w:szCs w:val="24"/>
        </w:rPr>
        <w:t>S</w:t>
      </w:r>
      <w:r w:rsidR="00E2204D" w:rsidRPr="00A40011">
        <w:rPr>
          <w:szCs w:val="24"/>
        </w:rPr>
        <w:t xml:space="preserve">ecretary of </w:t>
      </w:r>
      <w:r w:rsidR="004D783F">
        <w:rPr>
          <w:szCs w:val="24"/>
        </w:rPr>
        <w:t>A</w:t>
      </w:r>
      <w:r w:rsidR="00E2204D" w:rsidRPr="00A40011">
        <w:rPr>
          <w:szCs w:val="24"/>
        </w:rPr>
        <w:t xml:space="preserve">dministration </w:t>
      </w:r>
      <w:r w:rsidR="00DE04F0" w:rsidRPr="00A40011">
        <w:rPr>
          <w:szCs w:val="24"/>
        </w:rPr>
        <w:t xml:space="preserve">for federal reductions </w:t>
      </w:r>
      <w:r w:rsidRPr="00A40011">
        <w:rPr>
          <w:szCs w:val="24"/>
        </w:rPr>
        <w:t xml:space="preserve">shall be transferred to the </w:t>
      </w:r>
      <w:r w:rsidR="003921FD">
        <w:rPr>
          <w:szCs w:val="24"/>
        </w:rPr>
        <w:t>home heating fuel assistance fund</w:t>
      </w:r>
      <w:r w:rsidRPr="00A40011">
        <w:rPr>
          <w:szCs w:val="24"/>
        </w:rPr>
        <w:t xml:space="preserve"> for use in </w:t>
      </w:r>
      <w:r w:rsidR="004D783F">
        <w:rPr>
          <w:szCs w:val="24"/>
        </w:rPr>
        <w:t xml:space="preserve">fiscal year </w:t>
      </w:r>
      <w:r w:rsidRPr="00A40011">
        <w:rPr>
          <w:szCs w:val="24"/>
        </w:rPr>
        <w:t xml:space="preserve">2012 to meet expected heating needs.  </w:t>
      </w:r>
    </w:p>
    <w:p w:rsidR="00BA56A3" w:rsidRDefault="00BA56A3" w:rsidP="00F93FA9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right" w:pos="5400"/>
          <w:tab w:val="right" w:pos="7560"/>
        </w:tabs>
        <w:jc w:val="both"/>
        <w:rPr>
          <w:szCs w:val="24"/>
        </w:rPr>
      </w:pPr>
    </w:p>
    <w:p w:rsidR="000E4B03" w:rsidRPr="00A40011" w:rsidRDefault="006C7D4F" w:rsidP="00F93FA9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right" w:pos="5400"/>
          <w:tab w:val="right" w:pos="7560"/>
        </w:tabs>
        <w:jc w:val="both"/>
        <w:rPr>
          <w:szCs w:val="24"/>
        </w:rPr>
      </w:pPr>
      <w:r>
        <w:rPr>
          <w:szCs w:val="24"/>
        </w:rPr>
        <w:t>b</w:t>
      </w:r>
      <w:r w:rsidR="00412174" w:rsidRPr="00A40011">
        <w:rPr>
          <w:szCs w:val="24"/>
        </w:rPr>
        <w:t>)</w:t>
      </w:r>
      <w:r w:rsidR="00C0778E">
        <w:rPr>
          <w:szCs w:val="24"/>
        </w:rPr>
        <w:t xml:space="preserve"> Under the authority of 32 V.S.A. Sec 706(2), the Emergency Board </w:t>
      </w:r>
      <w:r w:rsidR="000528C2">
        <w:rPr>
          <w:szCs w:val="24"/>
        </w:rPr>
        <w:t xml:space="preserve">hereby </w:t>
      </w:r>
      <w:r w:rsidR="003F235B">
        <w:rPr>
          <w:szCs w:val="24"/>
        </w:rPr>
        <w:t xml:space="preserve">approves transfer of </w:t>
      </w:r>
      <w:r w:rsidR="003F235B" w:rsidRPr="00A40011">
        <w:rPr>
          <w:szCs w:val="24"/>
        </w:rPr>
        <w:t>$</w:t>
      </w:r>
      <w:r>
        <w:rPr>
          <w:szCs w:val="24"/>
        </w:rPr>
        <w:t>1</w:t>
      </w:r>
      <w:r w:rsidR="003F235B" w:rsidRPr="00A40011">
        <w:rPr>
          <w:szCs w:val="24"/>
        </w:rPr>
        <w:t>.5 million</w:t>
      </w:r>
      <w:r w:rsidR="003F235B">
        <w:rPr>
          <w:szCs w:val="24"/>
        </w:rPr>
        <w:t xml:space="preserve"> as a repayment from </w:t>
      </w:r>
      <w:r w:rsidR="003921FD" w:rsidRPr="00A40011">
        <w:rPr>
          <w:szCs w:val="24"/>
        </w:rPr>
        <w:t xml:space="preserve">the </w:t>
      </w:r>
      <w:r w:rsidR="003921FD">
        <w:rPr>
          <w:szCs w:val="24"/>
        </w:rPr>
        <w:t xml:space="preserve">home heating fuel assistance fund </w:t>
      </w:r>
      <w:r w:rsidR="003F235B">
        <w:rPr>
          <w:szCs w:val="24"/>
        </w:rPr>
        <w:t xml:space="preserve">to </w:t>
      </w:r>
      <w:r w:rsidR="003F235B" w:rsidRPr="00A40011">
        <w:rPr>
          <w:szCs w:val="24"/>
        </w:rPr>
        <w:t xml:space="preserve">the </w:t>
      </w:r>
      <w:r w:rsidR="003F235B">
        <w:rPr>
          <w:szCs w:val="24"/>
        </w:rPr>
        <w:t xml:space="preserve">home </w:t>
      </w:r>
      <w:r w:rsidR="003F235B" w:rsidRPr="00A40011">
        <w:rPr>
          <w:szCs w:val="24"/>
        </w:rPr>
        <w:t xml:space="preserve">weatherization </w:t>
      </w:r>
      <w:r w:rsidR="003F235B">
        <w:rPr>
          <w:szCs w:val="24"/>
        </w:rPr>
        <w:t xml:space="preserve">assistance trust fund, </w:t>
      </w:r>
      <w:r w:rsidR="000528C2">
        <w:rPr>
          <w:szCs w:val="24"/>
        </w:rPr>
        <w:t>f</w:t>
      </w:r>
      <w:r w:rsidR="00412174" w:rsidRPr="00A40011">
        <w:rPr>
          <w:szCs w:val="24"/>
        </w:rPr>
        <w:t xml:space="preserve">rom monies that were loaned to the </w:t>
      </w:r>
      <w:r w:rsidR="003921FD">
        <w:rPr>
          <w:szCs w:val="24"/>
        </w:rPr>
        <w:t>home heating fuel assistance fund</w:t>
      </w:r>
      <w:r w:rsidR="003921FD" w:rsidRPr="00A40011">
        <w:rPr>
          <w:szCs w:val="24"/>
        </w:rPr>
        <w:t xml:space="preserve"> </w:t>
      </w:r>
      <w:r w:rsidR="004D783F">
        <w:rPr>
          <w:szCs w:val="24"/>
        </w:rPr>
        <w:t>under the provisions of 2011 Act 63 Sec. E.324.1</w:t>
      </w:r>
      <w:r w:rsidR="00C0778E">
        <w:rPr>
          <w:szCs w:val="24"/>
        </w:rPr>
        <w:t>.</w:t>
      </w:r>
      <w:r w:rsidR="00BA56A3">
        <w:rPr>
          <w:szCs w:val="24"/>
        </w:rPr>
        <w:t xml:space="preserve"> Pursuant to 33 V.S.A. Sec. 2502(e), the Emergency Board hereby determines that the $1.5 million repayment is sufficient to maintain the fiscal capacity of the state office of economic opportunity to meet the budgeted obligations of the weatherization program.</w:t>
      </w:r>
    </w:p>
    <w:p w:rsidR="00BA56A3" w:rsidRDefault="00BA56A3" w:rsidP="00F93FA9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right" w:pos="5400"/>
          <w:tab w:val="right" w:pos="7560"/>
        </w:tabs>
        <w:jc w:val="both"/>
        <w:rPr>
          <w:szCs w:val="24"/>
        </w:rPr>
      </w:pPr>
    </w:p>
    <w:p w:rsidR="00945520" w:rsidRPr="00A40011" w:rsidRDefault="006C7D4F" w:rsidP="00F93FA9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right" w:pos="5400"/>
          <w:tab w:val="right" w:pos="7560"/>
        </w:tabs>
        <w:jc w:val="both"/>
        <w:rPr>
          <w:szCs w:val="24"/>
        </w:rPr>
      </w:pPr>
      <w:r>
        <w:rPr>
          <w:szCs w:val="24"/>
        </w:rPr>
        <w:t>c</w:t>
      </w:r>
      <w:r w:rsidR="004D783F">
        <w:rPr>
          <w:szCs w:val="24"/>
        </w:rPr>
        <w:t>) The Department for</w:t>
      </w:r>
      <w:r w:rsidR="000E4B03" w:rsidRPr="00A40011">
        <w:rPr>
          <w:szCs w:val="24"/>
        </w:rPr>
        <w:t xml:space="preserve"> Children and Families is </w:t>
      </w:r>
      <w:r w:rsidR="004D783F">
        <w:rPr>
          <w:szCs w:val="24"/>
        </w:rPr>
        <w:t xml:space="preserve">requested to </w:t>
      </w:r>
      <w:r w:rsidR="000E4B03" w:rsidRPr="00A40011">
        <w:rPr>
          <w:szCs w:val="24"/>
        </w:rPr>
        <w:t xml:space="preserve">review the LIHEAP program and its funding to identify possible changes </w:t>
      </w:r>
      <w:r w:rsidR="003F235B">
        <w:rPr>
          <w:szCs w:val="24"/>
        </w:rPr>
        <w:t>that</w:t>
      </w:r>
      <w:r w:rsidR="000E4B03" w:rsidRPr="00A40011">
        <w:rPr>
          <w:szCs w:val="24"/>
        </w:rPr>
        <w:t xml:space="preserve"> will improve the sustainability and success </w:t>
      </w:r>
      <w:r w:rsidR="004D783F">
        <w:rPr>
          <w:szCs w:val="24"/>
        </w:rPr>
        <w:t xml:space="preserve">of the </w:t>
      </w:r>
      <w:r w:rsidR="004D783F" w:rsidRPr="00A40011">
        <w:rPr>
          <w:szCs w:val="24"/>
        </w:rPr>
        <w:t xml:space="preserve">LIHEAP </w:t>
      </w:r>
      <w:r w:rsidR="000E4B03" w:rsidRPr="00A40011">
        <w:rPr>
          <w:szCs w:val="24"/>
        </w:rPr>
        <w:t>program in the future</w:t>
      </w:r>
      <w:r w:rsidR="00C0778E">
        <w:rPr>
          <w:szCs w:val="24"/>
        </w:rPr>
        <w:t xml:space="preserve"> and submit any recommended changes to the administration and the general assembly </w:t>
      </w:r>
      <w:r w:rsidR="00C0778E" w:rsidRPr="006C7D4F">
        <w:rPr>
          <w:szCs w:val="24"/>
        </w:rPr>
        <w:t>by March 1, 2012.</w:t>
      </w:r>
      <w:r w:rsidR="000E4B03" w:rsidRPr="00A40011">
        <w:rPr>
          <w:szCs w:val="24"/>
        </w:rPr>
        <w:t xml:space="preserve"> </w:t>
      </w:r>
      <w:r w:rsidR="00412174" w:rsidRPr="00A40011">
        <w:rPr>
          <w:szCs w:val="24"/>
        </w:rPr>
        <w:t xml:space="preserve">  </w:t>
      </w:r>
    </w:p>
    <w:sectPr w:rsidR="00945520" w:rsidRPr="00A40011" w:rsidSect="008A581E">
      <w:footerReference w:type="default" r:id="rId7"/>
      <w:type w:val="continuous"/>
      <w:pgSz w:w="12240" w:h="15840" w:code="1"/>
      <w:pgMar w:top="1728" w:right="2304" w:bottom="1872" w:left="2304" w:header="1728" w:footer="187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8C2" w:rsidRDefault="000528C2">
      <w:r>
        <w:separator/>
      </w:r>
    </w:p>
  </w:endnote>
  <w:endnote w:type="continuationSeparator" w:id="0">
    <w:p w:rsidR="000528C2" w:rsidRDefault="00052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8C2" w:rsidRDefault="000528C2">
    <w:pPr>
      <w:jc w:val="right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8C2" w:rsidRDefault="000528C2">
      <w:r>
        <w:separator/>
      </w:r>
    </w:p>
  </w:footnote>
  <w:footnote w:type="continuationSeparator" w:id="0">
    <w:p w:rsidR="000528C2" w:rsidRDefault="00052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22EB1"/>
    <w:multiLevelType w:val="hybridMultilevel"/>
    <w:tmpl w:val="A3C0B0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20"/>
    <w:rsid w:val="000528C2"/>
    <w:rsid w:val="000E4B03"/>
    <w:rsid w:val="00116FC8"/>
    <w:rsid w:val="001948A9"/>
    <w:rsid w:val="001B62A4"/>
    <w:rsid w:val="001E0924"/>
    <w:rsid w:val="002D6EA6"/>
    <w:rsid w:val="00357B51"/>
    <w:rsid w:val="003921FD"/>
    <w:rsid w:val="003E2F43"/>
    <w:rsid w:val="003F235B"/>
    <w:rsid w:val="00412174"/>
    <w:rsid w:val="004867B6"/>
    <w:rsid w:val="004D783F"/>
    <w:rsid w:val="005711AF"/>
    <w:rsid w:val="0063509C"/>
    <w:rsid w:val="006C7D4F"/>
    <w:rsid w:val="007607B5"/>
    <w:rsid w:val="007B64A9"/>
    <w:rsid w:val="007E4E96"/>
    <w:rsid w:val="00893E33"/>
    <w:rsid w:val="008A581E"/>
    <w:rsid w:val="00945520"/>
    <w:rsid w:val="00A40011"/>
    <w:rsid w:val="00BA56A3"/>
    <w:rsid w:val="00BC6D92"/>
    <w:rsid w:val="00C0778E"/>
    <w:rsid w:val="00D81BA6"/>
    <w:rsid w:val="00DE04F0"/>
    <w:rsid w:val="00E0063D"/>
    <w:rsid w:val="00E2204D"/>
    <w:rsid w:val="00E779DB"/>
    <w:rsid w:val="00F260EB"/>
    <w:rsid w:val="00F93FA9"/>
    <w:rsid w:val="00F95914"/>
    <w:rsid w:val="00FE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DC904C-DFBF-4000-9E09-AAAF8915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914"/>
    <w:rPr>
      <w:sz w:val="24"/>
    </w:rPr>
  </w:style>
  <w:style w:type="paragraph" w:styleId="Heading1">
    <w:name w:val="heading 1"/>
    <w:basedOn w:val="Normal"/>
    <w:next w:val="Normal"/>
    <w:qFormat/>
    <w:rsid w:val="00F95914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95914"/>
    <w:pPr>
      <w:keepNext/>
      <w:spacing w:before="240"/>
      <w:jc w:val="center"/>
      <w:outlineLvl w:val="1"/>
    </w:pPr>
    <w:rPr>
      <w:b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B62A4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BalloonTextChar"/>
    <w:rsid w:val="00760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0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6285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9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20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AutoFill Template</vt:lpstr>
    </vt:vector>
  </TitlesOfParts>
  <Company>State of Vermont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AutoFill Template</dc:title>
  <dc:creator>SKLEIN</dc:creator>
  <cp:lastModifiedBy>Zeller, Susan</cp:lastModifiedBy>
  <cp:revision>2</cp:revision>
  <cp:lastPrinted>2011-12-28T19:02:00Z</cp:lastPrinted>
  <dcterms:created xsi:type="dcterms:W3CDTF">2015-12-15T18:14:00Z</dcterms:created>
  <dcterms:modified xsi:type="dcterms:W3CDTF">2015-12-15T18:14:00Z</dcterms:modified>
</cp:coreProperties>
</file>