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FEFD21" w14:paraId="142D6E94" wp14:textId="494E6FF9">
      <w:pPr>
        <w:pStyle w:val="Heading1"/>
        <w:jc w:val="center"/>
      </w:pPr>
      <w:r w:rsidRPr="77FEFD21" w:rsidR="525BC672">
        <w:rPr>
          <w:rFonts w:ascii="Arial" w:hAnsi="Arial" w:eastAsia="Arial" w:cs="Arial"/>
          <w:i w:val="1"/>
          <w:iCs w:val="1"/>
          <w:noProof w:val="0"/>
          <w:sz w:val="36"/>
          <w:szCs w:val="36"/>
          <w:lang w:val="en-US"/>
        </w:rPr>
        <w:t>Health Equity Advisory Commission</w:t>
      </w:r>
    </w:p>
    <w:p xmlns:wp14="http://schemas.microsoft.com/office/word/2010/wordml" w:rsidP="77FEFD21" w14:paraId="575B765D" wp14:textId="2E2659AC">
      <w:pPr>
        <w:pStyle w:val="Heading1"/>
        <w:jc w:val="center"/>
      </w:pPr>
      <w:r w:rsidRPr="77FEFD21" w:rsidR="525BC672">
        <w:rPr>
          <w:rFonts w:ascii="Arial" w:hAnsi="Arial" w:eastAsia="Arial" w:cs="Arial"/>
          <w:i w:val="1"/>
          <w:iCs w:val="1"/>
          <w:noProof w:val="0"/>
          <w:sz w:val="36"/>
          <w:szCs w:val="36"/>
          <w:lang w:val="en-US"/>
        </w:rPr>
        <w:t>Meeting Notes</w:t>
      </w:r>
    </w:p>
    <w:p xmlns:wp14="http://schemas.microsoft.com/office/word/2010/wordml" w:rsidP="77FEFD21" w14:paraId="3C77D97D" wp14:textId="2E738D39">
      <w:pPr>
        <w:spacing w:line="276" w:lineRule="auto"/>
        <w:jc w:val="center"/>
      </w:pPr>
      <w:r w:rsidRPr="77FEFD21" w:rsidR="525BC672">
        <w:rPr>
          <w:rFonts w:ascii="Arial" w:hAnsi="Arial" w:eastAsia="Arial" w:cs="Arial"/>
          <w:noProof w:val="0"/>
          <w:sz w:val="36"/>
          <w:szCs w:val="36"/>
          <w:lang w:val="en-US"/>
        </w:rPr>
        <w:t>Date: October 5, 2022</w:t>
      </w:r>
    </w:p>
    <w:p xmlns:wp14="http://schemas.microsoft.com/office/word/2010/wordml" w:rsidP="77FEFD21" w14:paraId="527A709F" wp14:textId="3FEEC580">
      <w:pPr>
        <w:pStyle w:val="ListParagraph"/>
        <w:numPr>
          <w:ilvl w:val="0"/>
          <w:numId w:val="1"/>
        </w:numPr>
        <w:spacing w:line="276" w:lineRule="auto"/>
        <w:rPr>
          <w:rFonts w:ascii="Arial" w:hAnsi="Arial" w:eastAsia="Arial" w:cs="Arial" w:asciiTheme="minorAscii" w:hAnsiTheme="minorAscii" w:eastAsiaTheme="minorAscii" w:cstheme="minorAscii"/>
          <w:b w:val="1"/>
          <w:bCs w:val="1"/>
          <w:sz w:val="28"/>
          <w:szCs w:val="28"/>
        </w:rPr>
      </w:pPr>
      <w:r w:rsidRPr="77FEFD21" w:rsidR="525BC672">
        <w:rPr>
          <w:rFonts w:ascii="Arial" w:hAnsi="Arial" w:eastAsia="Arial" w:cs="Arial"/>
          <w:b w:val="1"/>
          <w:bCs w:val="1"/>
          <w:noProof w:val="0"/>
          <w:sz w:val="28"/>
          <w:szCs w:val="28"/>
          <w:lang w:val="en-US"/>
        </w:rPr>
        <w:t>Public Comment</w:t>
      </w:r>
    </w:p>
    <w:p xmlns:wp14="http://schemas.microsoft.com/office/word/2010/wordml" w:rsidP="77FEFD21" w14:paraId="71C189F2" wp14:textId="07645DD3">
      <w:pPr>
        <w:spacing w:line="276" w:lineRule="auto"/>
      </w:pPr>
      <w:r w:rsidRPr="77FEFD21" w:rsidR="525BC672">
        <w:rPr>
          <w:rFonts w:ascii="Times New Roman" w:hAnsi="Times New Roman" w:eastAsia="Times New Roman" w:cs="Times New Roman"/>
          <w:b w:val="0"/>
          <w:bCs w:val="0"/>
          <w:noProof w:val="0"/>
          <w:sz w:val="24"/>
          <w:szCs w:val="24"/>
          <w:lang w:val="en-US"/>
        </w:rPr>
        <w:t>Jill Sudhoff-Guerin from the Vermont Medical Society noticed in previous notes that the Commission is discussing continuing ed for health care professions, wanted to see where we are at and open the discussion to include VMS</w:t>
      </w:r>
    </w:p>
    <w:p xmlns:wp14="http://schemas.microsoft.com/office/word/2010/wordml" w:rsidP="77FEFD21" w14:paraId="176C1859" wp14:textId="506C696B">
      <w:pPr>
        <w:pStyle w:val="ListParagraph"/>
        <w:numPr>
          <w:ilvl w:val="0"/>
          <w:numId w:val="1"/>
        </w:numPr>
        <w:spacing w:line="276" w:lineRule="auto"/>
        <w:rPr>
          <w:rFonts w:ascii="Arial" w:hAnsi="Arial" w:eastAsia="Arial" w:cs="Arial" w:asciiTheme="minorAscii" w:hAnsiTheme="minorAscii" w:eastAsiaTheme="minorAscii" w:cstheme="minorAscii"/>
          <w:b w:val="1"/>
          <w:bCs w:val="1"/>
          <w:sz w:val="28"/>
          <w:szCs w:val="28"/>
        </w:rPr>
      </w:pPr>
      <w:r w:rsidRPr="77FEFD21" w:rsidR="525BC672">
        <w:rPr>
          <w:rFonts w:ascii="Arial" w:hAnsi="Arial" w:eastAsia="Arial" w:cs="Arial"/>
          <w:b w:val="1"/>
          <w:bCs w:val="1"/>
          <w:noProof w:val="0"/>
          <w:sz w:val="28"/>
          <w:szCs w:val="28"/>
          <w:lang w:val="en-US"/>
        </w:rPr>
        <w:t>Updates</w:t>
      </w:r>
    </w:p>
    <w:p xmlns:wp14="http://schemas.microsoft.com/office/word/2010/wordml" w:rsidP="77FEFD21" w14:paraId="383918B0" wp14:textId="00594EF5">
      <w:pPr>
        <w:spacing w:line="276" w:lineRule="auto"/>
      </w:pPr>
      <w:r w:rsidRPr="77FEFD21" w:rsidR="525BC672">
        <w:rPr>
          <w:rFonts w:ascii="Times New Roman" w:hAnsi="Times New Roman" w:eastAsia="Times New Roman" w:cs="Times New Roman"/>
          <w:b w:val="0"/>
          <w:bCs w:val="0"/>
          <w:noProof w:val="0"/>
          <w:sz w:val="24"/>
          <w:szCs w:val="24"/>
          <w:lang w:val="en-US"/>
        </w:rPr>
        <w:t>Shout out to Kheya for organizing a grounding meeting on the current report</w:t>
      </w:r>
    </w:p>
    <w:p xmlns:wp14="http://schemas.microsoft.com/office/word/2010/wordml" w:rsidP="77FEFD21" w14:paraId="2A5D51A5" wp14:textId="5D31CE2C">
      <w:pPr>
        <w:spacing w:line="276" w:lineRule="auto"/>
      </w:pPr>
      <w:r w:rsidRPr="77FEFD21" w:rsidR="525BC672">
        <w:rPr>
          <w:rFonts w:ascii="Times New Roman" w:hAnsi="Times New Roman" w:eastAsia="Times New Roman" w:cs="Times New Roman"/>
          <w:b w:val="0"/>
          <w:bCs w:val="0"/>
          <w:noProof w:val="0"/>
          <w:sz w:val="24"/>
          <w:szCs w:val="24"/>
          <w:lang w:val="en-US"/>
        </w:rPr>
        <w:t>Policy and SDOH subcommittee – hard to get grounded in the concepts. Medicaid interconnectivity, other initiatives in play across the state that we want to intersect with. Ex: HIAP</w:t>
      </w:r>
    </w:p>
    <w:p xmlns:wp14="http://schemas.microsoft.com/office/word/2010/wordml" w:rsidP="77FEFD21" w14:paraId="4A0C97C8" wp14:textId="4BD74870">
      <w:pPr>
        <w:spacing w:line="276" w:lineRule="auto"/>
      </w:pPr>
      <w:r w:rsidRPr="77FEFD21" w:rsidR="525BC672">
        <w:rPr>
          <w:rFonts w:ascii="Times New Roman" w:hAnsi="Times New Roman" w:eastAsia="Times New Roman" w:cs="Times New Roman"/>
          <w:b w:val="0"/>
          <w:bCs w:val="0"/>
          <w:noProof w:val="0"/>
          <w:sz w:val="24"/>
          <w:szCs w:val="24"/>
          <w:lang w:val="en-US"/>
        </w:rPr>
        <w:t>Bard – come back to definitions of SDOH and notice intersectionalities</w:t>
      </w:r>
    </w:p>
    <w:p xmlns:wp14="http://schemas.microsoft.com/office/word/2010/wordml" w:rsidP="77FEFD21" w14:paraId="6D9FD367" wp14:textId="7419A80A">
      <w:pPr>
        <w:pStyle w:val="ListParagraph"/>
        <w:numPr>
          <w:ilvl w:val="0"/>
          <w:numId w:val="1"/>
        </w:numPr>
        <w:spacing w:line="276" w:lineRule="auto"/>
        <w:rPr>
          <w:rFonts w:ascii="Arial" w:hAnsi="Arial" w:eastAsia="Arial" w:cs="Arial" w:asciiTheme="minorAscii" w:hAnsiTheme="minorAscii" w:eastAsiaTheme="minorAscii" w:cstheme="minorAscii"/>
          <w:b w:val="1"/>
          <w:bCs w:val="1"/>
          <w:sz w:val="28"/>
          <w:szCs w:val="28"/>
        </w:rPr>
      </w:pPr>
      <w:r w:rsidRPr="77FEFD21" w:rsidR="525BC672">
        <w:rPr>
          <w:rFonts w:ascii="Arial" w:hAnsi="Arial" w:eastAsia="Arial" w:cs="Arial"/>
          <w:b w:val="1"/>
          <w:bCs w:val="1"/>
          <w:noProof w:val="0"/>
          <w:sz w:val="28"/>
          <w:szCs w:val="28"/>
          <w:lang w:val="en-US"/>
        </w:rPr>
        <w:t>Governance</w:t>
      </w:r>
    </w:p>
    <w:p xmlns:wp14="http://schemas.microsoft.com/office/word/2010/wordml" w:rsidP="77FEFD21" w14:paraId="1A0FE749" wp14:textId="475D5A26">
      <w:pPr>
        <w:spacing w:line="276" w:lineRule="auto"/>
      </w:pPr>
      <w:r w:rsidRPr="77FEFD21" w:rsidR="525BC672">
        <w:rPr>
          <w:rFonts w:ascii="Times New Roman" w:hAnsi="Times New Roman" w:eastAsia="Times New Roman" w:cs="Times New Roman"/>
          <w:b w:val="0"/>
          <w:bCs w:val="0"/>
          <w:noProof w:val="0"/>
          <w:sz w:val="24"/>
          <w:szCs w:val="24"/>
          <w:lang w:val="en-US"/>
        </w:rPr>
        <w:t>Our enabling statute requires that we select chair and vice chair annually</w:t>
      </w:r>
    </w:p>
    <w:p xmlns:wp14="http://schemas.microsoft.com/office/word/2010/wordml" w:rsidP="77FEFD21" w14:paraId="57366EEB" wp14:textId="629A1149">
      <w:pPr>
        <w:spacing w:line="276" w:lineRule="auto"/>
      </w:pPr>
      <w:r w:rsidRPr="77FEFD21" w:rsidR="525BC672">
        <w:rPr>
          <w:rFonts w:ascii="Times New Roman" w:hAnsi="Times New Roman" w:eastAsia="Times New Roman" w:cs="Times New Roman"/>
          <w:b w:val="0"/>
          <w:bCs w:val="0"/>
          <w:noProof w:val="0"/>
          <w:sz w:val="24"/>
          <w:szCs w:val="24"/>
          <w:lang w:val="en-US"/>
        </w:rPr>
        <w:t>Process: formal vote</w:t>
      </w:r>
    </w:p>
    <w:p xmlns:wp14="http://schemas.microsoft.com/office/word/2010/wordml" w:rsidP="77FEFD21" w14:paraId="3819A555" wp14:textId="493FEF38">
      <w:pPr>
        <w:spacing w:line="276" w:lineRule="auto"/>
      </w:pPr>
      <w:r w:rsidRPr="77FEFD21" w:rsidR="525BC672">
        <w:rPr>
          <w:rFonts w:ascii="Times New Roman" w:hAnsi="Times New Roman" w:eastAsia="Times New Roman" w:cs="Times New Roman"/>
          <w:b w:val="0"/>
          <w:bCs w:val="0"/>
          <w:noProof w:val="0"/>
          <w:sz w:val="24"/>
          <w:szCs w:val="24"/>
          <w:lang w:val="en-US"/>
        </w:rPr>
        <w:t>Small # of people represented on this call. Discussion about whether to proceed, decision to proceed</w:t>
      </w:r>
    </w:p>
    <w:p xmlns:wp14="http://schemas.microsoft.com/office/word/2010/wordml" w:rsidP="77FEFD21" w14:paraId="59910869" wp14:textId="77C8886E">
      <w:pPr>
        <w:spacing w:line="276" w:lineRule="auto"/>
      </w:pPr>
      <w:r w:rsidRPr="77FEFD21" w:rsidR="525BC672">
        <w:rPr>
          <w:rFonts w:ascii="Times New Roman" w:hAnsi="Times New Roman" w:eastAsia="Times New Roman" w:cs="Times New Roman"/>
          <w:b w:val="0"/>
          <w:bCs w:val="0"/>
          <w:noProof w:val="0"/>
          <w:sz w:val="24"/>
          <w:szCs w:val="24"/>
          <w:lang w:val="en-US"/>
        </w:rPr>
        <w:t>Nominations: Xusana Davis for Chair, declined; Kheya Ganguly for Vice Chair, accepted, Mark Hughes for Chair, accepted; Monica Hutt, away right now</w:t>
      </w:r>
    </w:p>
    <w:p xmlns:wp14="http://schemas.microsoft.com/office/word/2010/wordml" w:rsidP="77FEFD21" w14:paraId="419BA7E8" wp14:textId="5CB67CF8">
      <w:pPr>
        <w:spacing w:line="276" w:lineRule="auto"/>
      </w:pPr>
      <w:r w:rsidRPr="77FEFD21" w:rsidR="525BC672">
        <w:rPr>
          <w:rFonts w:ascii="Times New Roman" w:hAnsi="Times New Roman" w:eastAsia="Times New Roman" w:cs="Times New Roman"/>
          <w:b w:val="0"/>
          <w:bCs w:val="0"/>
          <w:noProof w:val="0"/>
          <w:sz w:val="24"/>
          <w:szCs w:val="24"/>
          <w:lang w:val="en-US"/>
        </w:rPr>
        <w:t>Appointments for upcoming year: Mark Hughes, Chair; Kheya Ganguly, Vice Chair</w:t>
      </w:r>
    </w:p>
    <w:p xmlns:wp14="http://schemas.microsoft.com/office/word/2010/wordml" w:rsidP="77FEFD21" w14:paraId="1BC22B2A" wp14:textId="5FB6DE91">
      <w:pPr>
        <w:spacing w:line="276" w:lineRule="auto"/>
      </w:pPr>
      <w:r w:rsidRPr="77FEFD21" w:rsidR="525BC672">
        <w:rPr>
          <w:rFonts w:ascii="Times New Roman" w:hAnsi="Times New Roman" w:eastAsia="Times New Roman" w:cs="Times New Roman"/>
          <w:b w:val="0"/>
          <w:bCs w:val="0"/>
          <w:noProof w:val="0"/>
          <w:sz w:val="24"/>
          <w:szCs w:val="24"/>
          <w:lang w:val="en-US"/>
        </w:rPr>
        <w:t>Sincere thanks to the previous Chair and Vice Chair (Xusana and Steffan) for the leadership in the first year of this Commission</w:t>
      </w:r>
    </w:p>
    <w:p xmlns:wp14="http://schemas.microsoft.com/office/word/2010/wordml" w:rsidP="77FEFD21" w14:paraId="464B3F72" wp14:textId="020C3699">
      <w:pPr>
        <w:pStyle w:val="ListParagraph"/>
        <w:numPr>
          <w:ilvl w:val="0"/>
          <w:numId w:val="1"/>
        </w:numPr>
        <w:spacing w:line="276" w:lineRule="auto"/>
        <w:rPr>
          <w:rFonts w:ascii="Arial" w:hAnsi="Arial" w:eastAsia="Arial" w:cs="Arial" w:asciiTheme="minorAscii" w:hAnsiTheme="minorAscii" w:eastAsiaTheme="minorAscii" w:cstheme="minorAscii"/>
          <w:b w:val="1"/>
          <w:bCs w:val="1"/>
          <w:sz w:val="28"/>
          <w:szCs w:val="28"/>
        </w:rPr>
      </w:pPr>
      <w:r w:rsidRPr="77FEFD21" w:rsidR="525BC672">
        <w:rPr>
          <w:rFonts w:ascii="Arial" w:hAnsi="Arial" w:eastAsia="Arial" w:cs="Arial"/>
          <w:b w:val="1"/>
          <w:bCs w:val="1"/>
          <w:noProof w:val="0"/>
          <w:sz w:val="28"/>
          <w:szCs w:val="28"/>
          <w:lang w:val="en-US"/>
        </w:rPr>
        <w:t>Report</w:t>
      </w:r>
    </w:p>
    <w:p xmlns:wp14="http://schemas.microsoft.com/office/word/2010/wordml" w:rsidP="77FEFD21" w14:paraId="4D80E879" wp14:textId="6CB85F19">
      <w:pPr>
        <w:spacing w:line="276" w:lineRule="auto"/>
      </w:pPr>
      <w:r w:rsidRPr="77FEFD21" w:rsidR="525BC672">
        <w:rPr>
          <w:rFonts w:ascii="Times New Roman" w:hAnsi="Times New Roman" w:eastAsia="Times New Roman" w:cs="Times New Roman"/>
          <w:b w:val="0"/>
          <w:bCs w:val="0"/>
          <w:noProof w:val="0"/>
          <w:sz w:val="24"/>
          <w:szCs w:val="24"/>
          <w:lang w:val="en-US"/>
        </w:rPr>
        <w:t>Report writing – huge team effort</w:t>
      </w:r>
    </w:p>
    <w:p xmlns:wp14="http://schemas.microsoft.com/office/word/2010/wordml" w:rsidP="77FEFD21" w14:paraId="12266736" wp14:textId="580763AD">
      <w:pPr>
        <w:spacing w:line="276" w:lineRule="auto"/>
      </w:pPr>
      <w:r w:rsidRPr="77FEFD21" w:rsidR="525BC672">
        <w:rPr>
          <w:rFonts w:ascii="Times New Roman" w:hAnsi="Times New Roman" w:eastAsia="Times New Roman" w:cs="Times New Roman"/>
          <w:b w:val="0"/>
          <w:bCs w:val="0"/>
          <w:noProof w:val="0"/>
          <w:sz w:val="24"/>
          <w:szCs w:val="24"/>
          <w:lang w:val="en-US"/>
        </w:rPr>
        <w:t>Concern putting something forward that is not fully baked</w:t>
      </w:r>
    </w:p>
    <w:p xmlns:wp14="http://schemas.microsoft.com/office/word/2010/wordml" w:rsidP="77FEFD21" w14:paraId="08F2FFCE" wp14:textId="13D194EF">
      <w:pPr>
        <w:spacing w:line="276" w:lineRule="auto"/>
      </w:pPr>
      <w:r w:rsidRPr="77FEFD21" w:rsidR="525BC672">
        <w:rPr>
          <w:rFonts w:ascii="Times New Roman" w:hAnsi="Times New Roman" w:eastAsia="Times New Roman" w:cs="Times New Roman"/>
          <w:b w:val="0"/>
          <w:bCs w:val="0"/>
          <w:noProof w:val="0"/>
          <w:sz w:val="24"/>
          <w:szCs w:val="24"/>
          <w:lang w:val="en-US"/>
        </w:rPr>
        <w:t>Needs to be accessible to legislators; do a “thought check” on recommendations</w:t>
      </w:r>
    </w:p>
    <w:p xmlns:wp14="http://schemas.microsoft.com/office/word/2010/wordml" w:rsidP="77FEFD21" w14:paraId="67FF4378" wp14:textId="2BD5EDA9">
      <w:pPr>
        <w:spacing w:line="276" w:lineRule="auto"/>
      </w:pPr>
      <w:r w:rsidRPr="77FEFD21" w:rsidR="525BC672">
        <w:rPr>
          <w:rFonts w:ascii="Times New Roman" w:hAnsi="Times New Roman" w:eastAsia="Times New Roman" w:cs="Times New Roman"/>
          <w:b w:val="0"/>
          <w:bCs w:val="0"/>
          <w:noProof w:val="0"/>
          <w:sz w:val="24"/>
          <w:szCs w:val="24"/>
          <w:lang w:val="en-US"/>
        </w:rPr>
        <w:t>High impact points – what are the things we want to push through? It reads strongly at beginning and trickles down at the end</w:t>
      </w:r>
    </w:p>
    <w:p xmlns:wp14="http://schemas.microsoft.com/office/word/2010/wordml" w:rsidP="77FEFD21" w14:paraId="057C099F" wp14:textId="365EE9F3">
      <w:pPr>
        <w:spacing w:line="276" w:lineRule="auto"/>
      </w:pPr>
      <w:r w:rsidRPr="77FEFD21" w:rsidR="525BC672">
        <w:rPr>
          <w:rFonts w:ascii="Times New Roman" w:hAnsi="Times New Roman" w:eastAsia="Times New Roman" w:cs="Times New Roman"/>
          <w:b w:val="0"/>
          <w:bCs w:val="0"/>
          <w:noProof w:val="0"/>
          <w:sz w:val="24"/>
          <w:szCs w:val="24"/>
          <w:lang w:val="en-US"/>
        </w:rPr>
        <w:t>Process – how do we have conversations, we are writing things in the margins that really should be conversations</w:t>
      </w:r>
    </w:p>
    <w:p xmlns:wp14="http://schemas.microsoft.com/office/word/2010/wordml" w:rsidP="77FEFD21" w14:paraId="266B54D7" wp14:textId="5B1ABAA3">
      <w:pPr>
        <w:spacing w:line="276" w:lineRule="auto"/>
      </w:pPr>
      <w:r w:rsidRPr="77FEFD21" w:rsidR="525BC672">
        <w:rPr>
          <w:rFonts w:ascii="Times New Roman" w:hAnsi="Times New Roman" w:eastAsia="Times New Roman" w:cs="Times New Roman"/>
          <w:b w:val="0"/>
          <w:bCs w:val="0"/>
          <w:noProof w:val="0"/>
          <w:sz w:val="24"/>
          <w:szCs w:val="24"/>
          <w:lang w:val="en-US"/>
        </w:rPr>
        <w:t xml:space="preserve">Language is “consider this”, “where appropriate” </w:t>
      </w:r>
      <w:r w:rsidRPr="77FEFD21" w:rsidR="525BC672">
        <w:rPr>
          <w:rFonts w:ascii="Wingdings" w:hAnsi="Wingdings" w:eastAsia="Wingdings" w:cs="Wingdings"/>
          <w:b w:val="0"/>
          <w:bCs w:val="0"/>
          <w:noProof w:val="0"/>
          <w:sz w:val="24"/>
          <w:szCs w:val="24"/>
          <w:lang w:val="en-US"/>
        </w:rPr>
        <w:t>à</w:t>
      </w:r>
      <w:r w:rsidRPr="77FEFD21" w:rsidR="525BC672">
        <w:rPr>
          <w:rFonts w:ascii="Times New Roman" w:hAnsi="Times New Roman" w:eastAsia="Times New Roman" w:cs="Times New Roman"/>
          <w:b w:val="0"/>
          <w:bCs w:val="0"/>
          <w:noProof w:val="0"/>
          <w:sz w:val="24"/>
          <w:szCs w:val="24"/>
          <w:lang w:val="en-US"/>
        </w:rPr>
        <w:t xml:space="preserve"> we can be more assertive about what we expect/hope to see and be more specific</w:t>
      </w:r>
    </w:p>
    <w:p xmlns:wp14="http://schemas.microsoft.com/office/word/2010/wordml" w:rsidP="77FEFD21" w14:paraId="1B0CD657" wp14:textId="2F77AF72">
      <w:pPr>
        <w:spacing w:line="276" w:lineRule="auto"/>
      </w:pPr>
      <w:r w:rsidRPr="77FEFD21" w:rsidR="525BC672">
        <w:rPr>
          <w:rFonts w:ascii="Times New Roman" w:hAnsi="Times New Roman" w:eastAsia="Times New Roman" w:cs="Times New Roman"/>
          <w:b w:val="0"/>
          <w:bCs w:val="0"/>
          <w:noProof w:val="0"/>
          <w:sz w:val="24"/>
          <w:szCs w:val="24"/>
          <w:lang w:val="en-US"/>
        </w:rPr>
        <w:t xml:space="preserve">Report needs an executive summary </w:t>
      </w:r>
    </w:p>
    <w:p xmlns:wp14="http://schemas.microsoft.com/office/word/2010/wordml" w:rsidP="77FEFD21" w14:paraId="5B686A6F" wp14:textId="09FE2686">
      <w:pPr>
        <w:spacing w:line="276" w:lineRule="auto"/>
      </w:pPr>
      <w:r w:rsidRPr="77FEFD21" w:rsidR="525BC672">
        <w:rPr>
          <w:rFonts w:ascii="Times New Roman" w:hAnsi="Times New Roman" w:eastAsia="Times New Roman" w:cs="Times New Roman"/>
          <w:b w:val="0"/>
          <w:bCs w:val="0"/>
          <w:noProof w:val="0"/>
          <w:sz w:val="24"/>
          <w:szCs w:val="24"/>
          <w:lang w:val="en-US"/>
        </w:rPr>
        <w:t>The word “peer” means something very different field to field</w:t>
      </w:r>
    </w:p>
    <w:p xmlns:wp14="http://schemas.microsoft.com/office/word/2010/wordml" w:rsidP="77FEFD21" w14:paraId="22C3C57A" wp14:textId="412CC5B4">
      <w:pPr>
        <w:spacing w:line="276" w:lineRule="auto"/>
      </w:pPr>
      <w:r w:rsidRPr="77FEFD21" w:rsidR="525BC672">
        <w:rPr>
          <w:rFonts w:ascii="Times New Roman" w:hAnsi="Times New Roman" w:eastAsia="Times New Roman" w:cs="Times New Roman"/>
          <w:b w:val="0"/>
          <w:bCs w:val="0"/>
          <w:noProof w:val="0"/>
          <w:sz w:val="24"/>
          <w:szCs w:val="24"/>
          <w:lang w:val="en-US"/>
        </w:rPr>
        <w:t>We have to capture notes of subcommittee meetings, and we’ve got to report out of those groups</w:t>
      </w:r>
    </w:p>
    <w:p xmlns:wp14="http://schemas.microsoft.com/office/word/2010/wordml" w:rsidP="77FEFD21" w14:paraId="0AFBDC11" wp14:textId="0A16DC2B">
      <w:pPr>
        <w:spacing w:line="276" w:lineRule="auto"/>
      </w:pPr>
      <w:r w:rsidRPr="77FEFD21" w:rsidR="525BC672">
        <w:rPr>
          <w:rFonts w:ascii="Times New Roman" w:hAnsi="Times New Roman" w:eastAsia="Times New Roman" w:cs="Times New Roman"/>
          <w:b w:val="0"/>
          <w:bCs w:val="0"/>
          <w:noProof w:val="0"/>
          <w:sz w:val="24"/>
          <w:szCs w:val="24"/>
          <w:lang w:val="en-US"/>
        </w:rPr>
        <w:t>We’ve gone over and over on training – the committee has agreed it should be mandatory</w:t>
      </w:r>
    </w:p>
    <w:p xmlns:wp14="http://schemas.microsoft.com/office/word/2010/wordml" w:rsidP="77FEFD21" w14:paraId="4334D8A2" wp14:textId="7A43EB1C">
      <w:pPr>
        <w:spacing w:line="276" w:lineRule="auto"/>
      </w:pPr>
      <w:r w:rsidRPr="77FEFD21" w:rsidR="525BC672">
        <w:rPr>
          <w:rFonts w:ascii="Times New Roman" w:hAnsi="Times New Roman" w:eastAsia="Times New Roman" w:cs="Times New Roman"/>
          <w:b w:val="0"/>
          <w:bCs w:val="0"/>
          <w:noProof w:val="0"/>
          <w:sz w:val="24"/>
          <w:szCs w:val="24"/>
          <w:lang w:val="en-US"/>
        </w:rPr>
        <w:t>Since this initial report is about training and education, we need to discuss standardization – who is being trained, what is being trained, who is doing training, etc</w:t>
      </w:r>
    </w:p>
    <w:p xmlns:wp14="http://schemas.microsoft.com/office/word/2010/wordml" w:rsidP="77FEFD21" w14:paraId="4B316FDF" wp14:textId="413E655D">
      <w:pPr>
        <w:pStyle w:val="ListParagraph"/>
        <w:numPr>
          <w:ilvl w:val="0"/>
          <w:numId w:val="1"/>
        </w:numPr>
        <w:spacing w:line="276" w:lineRule="auto"/>
        <w:rPr>
          <w:rFonts w:ascii="Arial" w:hAnsi="Arial" w:eastAsia="Arial" w:cs="Arial" w:asciiTheme="minorAscii" w:hAnsiTheme="minorAscii" w:eastAsiaTheme="minorAscii" w:cstheme="minorAscii"/>
          <w:b w:val="1"/>
          <w:bCs w:val="1"/>
          <w:sz w:val="28"/>
          <w:szCs w:val="28"/>
        </w:rPr>
      </w:pPr>
      <w:r w:rsidRPr="77FEFD21" w:rsidR="525BC672">
        <w:rPr>
          <w:rFonts w:ascii="Arial" w:hAnsi="Arial" w:eastAsia="Arial" w:cs="Arial"/>
          <w:b w:val="1"/>
          <w:bCs w:val="1"/>
          <w:noProof w:val="0"/>
          <w:sz w:val="28"/>
          <w:szCs w:val="28"/>
          <w:lang w:val="en-US"/>
        </w:rPr>
        <w:t>Next Steps</w:t>
      </w:r>
    </w:p>
    <w:p xmlns:wp14="http://schemas.microsoft.com/office/word/2010/wordml" w:rsidP="77FEFD21" w14:paraId="0EEDD564" wp14:textId="387CAA2A">
      <w:pPr>
        <w:pStyle w:val="ListParagraph"/>
        <w:numPr>
          <w:ilvl w:val="0"/>
          <w:numId w:val="2"/>
        </w:numPr>
        <w:rPr>
          <w:rFonts w:ascii="Calibri" w:hAnsi="Calibri" w:eastAsia="Calibri" w:cs="Calibri" w:asciiTheme="minorAscii" w:hAnsiTheme="minorAscii" w:eastAsiaTheme="minorAscii" w:cstheme="minorAscii"/>
          <w:sz w:val="22"/>
          <w:szCs w:val="22"/>
        </w:rPr>
      </w:pPr>
      <w:r w:rsidRPr="77FEFD21" w:rsidR="525BC672">
        <w:rPr>
          <w:rFonts w:ascii="Calibri" w:hAnsi="Calibri" w:eastAsia="Calibri" w:cs="Calibri"/>
          <w:noProof w:val="0"/>
          <w:sz w:val="22"/>
          <w:szCs w:val="22"/>
          <w:lang w:val="en-US"/>
        </w:rPr>
        <w:t>Chair and Vice Chair will ask legislature for extension til Nov 1</w:t>
      </w:r>
    </w:p>
    <w:p xmlns:wp14="http://schemas.microsoft.com/office/word/2010/wordml" w:rsidP="77FEFD21" w14:paraId="30C44D8D" wp14:textId="4DA945B7">
      <w:pPr>
        <w:pStyle w:val="ListParagraph"/>
        <w:numPr>
          <w:ilvl w:val="0"/>
          <w:numId w:val="2"/>
        </w:numPr>
        <w:rPr>
          <w:rFonts w:ascii="Calibri" w:hAnsi="Calibri" w:eastAsia="Calibri" w:cs="Calibri" w:asciiTheme="minorAscii" w:hAnsiTheme="minorAscii" w:eastAsiaTheme="minorAscii" w:cstheme="minorAscii"/>
          <w:sz w:val="22"/>
          <w:szCs w:val="22"/>
        </w:rPr>
      </w:pPr>
      <w:r w:rsidRPr="77FEFD21" w:rsidR="525BC672">
        <w:rPr>
          <w:rFonts w:ascii="Calibri" w:hAnsi="Calibri" w:eastAsia="Calibri" w:cs="Calibri"/>
          <w:noProof w:val="0"/>
          <w:sz w:val="22"/>
          <w:szCs w:val="22"/>
          <w:lang w:val="en-US"/>
        </w:rPr>
        <w:t>ALL - Please commit, by Friday, to reviewing the entire report and give feedback with specific attention to language in recommendations</w:t>
      </w:r>
    </w:p>
    <w:p xmlns:wp14="http://schemas.microsoft.com/office/word/2010/wordml" w:rsidP="77FEFD21" w14:paraId="5C35A609" wp14:textId="56C55337">
      <w:pPr>
        <w:pStyle w:val="ListParagraph"/>
        <w:numPr>
          <w:ilvl w:val="0"/>
          <w:numId w:val="2"/>
        </w:numPr>
        <w:rPr>
          <w:rFonts w:ascii="Calibri" w:hAnsi="Calibri" w:eastAsia="Calibri" w:cs="Calibri" w:asciiTheme="minorAscii" w:hAnsiTheme="minorAscii" w:eastAsiaTheme="minorAscii" w:cstheme="minorAscii"/>
          <w:sz w:val="22"/>
          <w:szCs w:val="22"/>
        </w:rPr>
      </w:pPr>
      <w:r w:rsidRPr="77FEFD21" w:rsidR="525BC672">
        <w:rPr>
          <w:rFonts w:ascii="Calibri" w:hAnsi="Calibri" w:eastAsia="Calibri" w:cs="Calibri"/>
          <w:noProof w:val="0"/>
          <w:sz w:val="22"/>
          <w:szCs w:val="22"/>
          <w:lang w:val="en-US"/>
        </w:rPr>
        <w:t>Vice Chair will integrate draft and comments (go through and make changes via track changes, but not accept/resolve them); will set meeting for next Wednesday</w:t>
      </w:r>
    </w:p>
    <w:p xmlns:wp14="http://schemas.microsoft.com/office/word/2010/wordml" w:rsidP="77FEFD21" w14:paraId="38ED465B" wp14:textId="563F2390">
      <w:pPr>
        <w:pStyle w:val="ListParagraph"/>
        <w:numPr>
          <w:ilvl w:val="0"/>
          <w:numId w:val="2"/>
        </w:numPr>
        <w:rPr>
          <w:rFonts w:ascii="Calibri" w:hAnsi="Calibri" w:eastAsia="Calibri" w:cs="Calibri" w:asciiTheme="minorAscii" w:hAnsiTheme="minorAscii" w:eastAsiaTheme="minorAscii" w:cstheme="minorAscii"/>
          <w:sz w:val="22"/>
          <w:szCs w:val="22"/>
        </w:rPr>
      </w:pPr>
      <w:r w:rsidRPr="77FEFD21" w:rsidR="525BC672">
        <w:rPr>
          <w:rFonts w:ascii="Calibri" w:hAnsi="Calibri" w:eastAsia="Calibri" w:cs="Calibri"/>
          <w:noProof w:val="0"/>
          <w:sz w:val="22"/>
          <w:szCs w:val="22"/>
          <w:lang w:val="en-US"/>
        </w:rPr>
        <w:t>Sara will draft glossary/list of terms and will send to Vice Chair who will get out to the whole group before next Wed</w:t>
      </w:r>
    </w:p>
    <w:p xmlns:wp14="http://schemas.microsoft.com/office/word/2010/wordml" w:rsidP="77FEFD21" w14:paraId="7EBA4EEC" wp14:textId="64E50300">
      <w:pPr>
        <w:pStyle w:val="ListParagraph"/>
        <w:numPr>
          <w:ilvl w:val="0"/>
          <w:numId w:val="2"/>
        </w:numPr>
        <w:rPr>
          <w:rFonts w:ascii="Calibri" w:hAnsi="Calibri" w:eastAsia="Calibri" w:cs="Calibri" w:asciiTheme="minorAscii" w:hAnsiTheme="minorAscii" w:eastAsiaTheme="minorAscii" w:cstheme="minorAscii"/>
          <w:sz w:val="22"/>
          <w:szCs w:val="22"/>
        </w:rPr>
      </w:pPr>
      <w:r w:rsidRPr="77FEFD21" w:rsidR="525BC672">
        <w:rPr>
          <w:rFonts w:ascii="Calibri" w:hAnsi="Calibri" w:eastAsia="Calibri" w:cs="Calibri"/>
          <w:noProof w:val="0"/>
          <w:sz w:val="22"/>
          <w:szCs w:val="22"/>
          <w:lang w:val="en-US"/>
        </w:rPr>
        <w:t>Kirsten will draft executive summary</w:t>
      </w:r>
    </w:p>
    <w:p xmlns:wp14="http://schemas.microsoft.com/office/word/2010/wordml" w:rsidP="77FEFD21" w14:paraId="4DA56F7C" wp14:textId="3026AF74">
      <w:pPr>
        <w:spacing w:line="276" w:lineRule="auto"/>
      </w:pPr>
      <w:r w:rsidRPr="77FEFD21" w:rsidR="525BC672">
        <w:rPr>
          <w:rFonts w:ascii="Times New Roman" w:hAnsi="Times New Roman" w:eastAsia="Times New Roman" w:cs="Times New Roman"/>
          <w:noProof w:val="0"/>
          <w:sz w:val="24"/>
          <w:szCs w:val="24"/>
          <w:lang w:val="en-US"/>
        </w:rPr>
        <w:t>Of note: Today is Yom Kippur and several members are off for the holiday – let’s be more culturally sensitive and aware in the future.</w:t>
      </w:r>
    </w:p>
    <w:p xmlns:wp14="http://schemas.microsoft.com/office/word/2010/wordml" w:rsidP="77FEFD21" w14:paraId="7CF86D5C" wp14:textId="06B4F633">
      <w:pPr>
        <w:spacing w:line="276" w:lineRule="auto"/>
      </w:pPr>
      <w:r w:rsidRPr="77FEFD21" w:rsidR="525BC672">
        <w:rPr>
          <w:rFonts w:ascii="Arial" w:hAnsi="Arial" w:eastAsia="Arial" w:cs="Arial"/>
          <w:noProof w:val="0"/>
          <w:sz w:val="28"/>
          <w:szCs w:val="28"/>
          <w:lang w:val="en-US"/>
        </w:rPr>
        <w:t xml:space="preserve"> </w:t>
      </w:r>
    </w:p>
    <w:p xmlns:wp14="http://schemas.microsoft.com/office/word/2010/wordml" w:rsidP="77FEFD21" w14:paraId="62ACDB2A" wp14:textId="46DFCE69">
      <w:pPr>
        <w:spacing w:line="276" w:lineRule="auto"/>
      </w:pPr>
      <w:r w:rsidRPr="77FEFD21" w:rsidR="525BC672">
        <w:rPr>
          <w:rFonts w:ascii="Arial" w:hAnsi="Arial" w:eastAsia="Arial" w:cs="Arial"/>
          <w:noProof w:val="0"/>
          <w:sz w:val="28"/>
          <w:szCs w:val="28"/>
          <w:lang w:val="en-US"/>
        </w:rPr>
        <w:t>Minutes submitted by:  Sara Chesbrough</w:t>
      </w:r>
    </w:p>
    <w:p xmlns:wp14="http://schemas.microsoft.com/office/word/2010/wordml" w:rsidP="77FEFD21" w14:paraId="020AEFEC" wp14:textId="0FC63AE3">
      <w:pPr>
        <w:spacing w:line="276" w:lineRule="auto"/>
        <w:rPr>
          <w:rFonts w:ascii="Arial" w:hAnsi="Arial" w:eastAsia="Arial" w:cs="Arial"/>
          <w:noProof w:val="0"/>
          <w:sz w:val="28"/>
          <w:szCs w:val="28"/>
          <w:lang w:val="en-US"/>
        </w:rPr>
      </w:pPr>
    </w:p>
    <w:p xmlns:wp14="http://schemas.microsoft.com/office/word/2010/wordml" w:rsidP="77FEFD21" w14:paraId="2C078E63" wp14:textId="62BE47F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147B21"/>
    <w:rsid w:val="525BC672"/>
    <w:rsid w:val="69147B21"/>
    <w:rsid w:val="77FEF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7B21"/>
  <w15:chartTrackingRefBased/>
  <w15:docId w15:val="{31BA189C-2308-439E-A5F4-67DBC79BBF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20a9b7862efb485d"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4A31BF22C0844BE84E6DFF156C131" ma:contentTypeVersion="11" ma:contentTypeDescription="Create a new document." ma:contentTypeScope="" ma:versionID="47d68acdc0b7ace588c264317aa27bb4">
  <xsd:schema xmlns:xsd="http://www.w3.org/2001/XMLSchema" xmlns:xs="http://www.w3.org/2001/XMLSchema" xmlns:p="http://schemas.microsoft.com/office/2006/metadata/properties" xmlns:ns2="66cbd197-8a28-4f20-b3f6-0d63b6de871c" xmlns:ns3="28846bc8-3d9f-4aca-aa27-f14db384052d" targetNamespace="http://schemas.microsoft.com/office/2006/metadata/properties" ma:root="true" ma:fieldsID="d7eb9d631baa07bcbf71d6ab23bb9f50" ns2:_="" ns3:_="">
    <xsd:import namespace="66cbd197-8a28-4f20-b3f6-0d63b6de871c"/>
    <xsd:import namespace="28846bc8-3d9f-4aca-aa27-f14db3840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d197-8a28-4f20-b3f6-0d63b6de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46bc8-3d9f-4aca-aa27-f14db3840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f926c6-5ec7-4e73-9328-2b3d77ee2d01}" ma:internalName="TaxCatchAll" ma:showField="CatchAllData" ma:web="28846bc8-3d9f-4aca-aa27-f14db3840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846bc8-3d9f-4aca-aa27-f14db384052d" xsi:nil="true"/>
    <lcf76f155ced4ddcb4097134ff3c332f xmlns="66cbd197-8a28-4f20-b3f6-0d63b6de87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19349E-B9A8-4477-B209-E67AF12B92CD}"/>
</file>

<file path=customXml/itemProps2.xml><?xml version="1.0" encoding="utf-8"?>
<ds:datastoreItem xmlns:ds="http://schemas.openxmlformats.org/officeDocument/2006/customXml" ds:itemID="{DB4E50CA-CA9C-4D4F-9434-B6579EC6DAF0}"/>
</file>

<file path=customXml/itemProps3.xml><?xml version="1.0" encoding="utf-8"?>
<ds:datastoreItem xmlns:ds="http://schemas.openxmlformats.org/officeDocument/2006/customXml" ds:itemID="{8DF19C7E-FE77-4A57-BBC7-38599FA897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Chesbrough, Sara (she/her)</dc:creator>
  <cp:keywords/>
  <dc:description/>
  <cp:lastModifiedBy>Chesbrough, Sara (she/her)</cp:lastModifiedBy>
  <dcterms:created xsi:type="dcterms:W3CDTF">2022-10-05T19:40:41Z</dcterms:created>
  <dcterms:modified xsi:type="dcterms:W3CDTF">2022-10-05T19:41:23Z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0x010100C644A31BF22C0844BE84E6DFF156C131</vt:lpwstr>
  </property>
</Properties>
</file>